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2303" w:rsidRPr="00C57A5A" w:rsidRDefault="009E2303" w:rsidP="009E2303">
      <w:pPr>
        <w:pStyle w:val="a5"/>
        <w:keepLines/>
        <w:tabs>
          <w:tab w:val="right" w:pos="10440"/>
          <w:tab w:val="right" w:pos="13323"/>
        </w:tabs>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3</w:t>
      </w:r>
      <w:r>
        <w:rPr>
          <w:rFonts w:asciiTheme="minorHAnsi" w:eastAsiaTheme="minorEastAsia" w:hAnsiTheme="minorHAnsi" w:cs="Arial"/>
          <w:bCs/>
          <w:noProof w:val="0"/>
          <w:sz w:val="22"/>
          <w:szCs w:val="22"/>
          <w:lang w:eastAsia="zh-CN"/>
        </w:rPr>
        <w:t xml:space="preserve">GPP TSG-RAN WG4 Meeting #94                                                 </w:t>
      </w:r>
      <w:r w:rsidRPr="00A95F60">
        <w:rPr>
          <w:rFonts w:asciiTheme="minorHAnsi" w:eastAsiaTheme="minorEastAsia" w:hAnsiTheme="minorHAnsi" w:cs="Arial"/>
          <w:bCs/>
          <w:noProof w:val="0"/>
          <w:sz w:val="22"/>
          <w:szCs w:val="22"/>
          <w:lang w:eastAsia="zh-CN"/>
        </w:rPr>
        <w:t>R4-</w:t>
      </w:r>
      <w:r w:rsidR="00E54D16">
        <w:rPr>
          <w:rFonts w:asciiTheme="minorHAnsi" w:eastAsiaTheme="minorEastAsia" w:hAnsiTheme="minorHAnsi" w:cs="Arial"/>
          <w:bCs/>
          <w:noProof w:val="0"/>
          <w:sz w:val="22"/>
          <w:szCs w:val="22"/>
          <w:lang w:eastAsia="zh-CN"/>
        </w:rPr>
        <w:t>2000938</w:t>
      </w:r>
    </w:p>
    <w:p w:rsidR="009E2303" w:rsidRPr="00F15F5C" w:rsidRDefault="009E2303" w:rsidP="009E2303">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4A0E96">
        <w:rPr>
          <w:rFonts w:asciiTheme="minorHAnsi" w:eastAsiaTheme="minorEastAsia" w:hAnsiTheme="minorHAnsi" w:cs="Arial"/>
          <w:bCs/>
          <w:noProof w:val="0"/>
          <w:sz w:val="22"/>
          <w:szCs w:val="22"/>
          <w:lang w:eastAsia="zh-CN"/>
        </w:rPr>
        <w:t>E-meeting, 24 Feb. – 6 Mar., 2020</w:t>
      </w:r>
    </w:p>
    <w:p w:rsidR="009F04D6" w:rsidRPr="00F15F5C" w:rsidRDefault="009F04D6" w:rsidP="00811EEE">
      <w:pPr>
        <w:ind w:left="1985" w:hanging="1985"/>
        <w:rPr>
          <w:rFonts w:cs="Arial"/>
          <w:b/>
          <w:bCs/>
        </w:rPr>
      </w:pPr>
    </w:p>
    <w:p w:rsidR="00811EEE" w:rsidRPr="00F52EE4" w:rsidRDefault="00811EEE" w:rsidP="00811EEE">
      <w:pPr>
        <w:ind w:left="1985" w:hanging="1985"/>
        <w:rPr>
          <w:rFonts w:cs="Arial"/>
          <w:b/>
          <w:bCs/>
        </w:rPr>
      </w:pPr>
      <w:r w:rsidRPr="00F15F5C">
        <w:rPr>
          <w:rFonts w:cs="Arial"/>
          <w:b/>
          <w:bCs/>
        </w:rPr>
        <w:t>Agenda Item:</w:t>
      </w:r>
      <w:r w:rsidRPr="00F15F5C">
        <w:rPr>
          <w:rFonts w:cs="Arial"/>
          <w:b/>
          <w:bCs/>
        </w:rPr>
        <w:tab/>
      </w:r>
      <w:r w:rsidR="00C61572" w:rsidRPr="004A0E96">
        <w:rPr>
          <w:rFonts w:cs="Arial"/>
          <w:b/>
          <w:bCs/>
        </w:rPr>
        <w:t>8.11.2.2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Discussion on</w:t>
      </w:r>
      <w:r w:rsidR="006A4EF6">
        <w:rPr>
          <w:rFonts w:cs="Arial"/>
          <w:b/>
          <w:bCs/>
        </w:rPr>
        <w:t xml:space="preserve"> RRM requirements for</w:t>
      </w:r>
      <w:r w:rsidR="00C90724" w:rsidRPr="00C90724">
        <w:rPr>
          <w:rFonts w:cs="Arial"/>
          <w:b/>
          <w:bCs/>
        </w:rPr>
        <w:t xml:space="preserve"> </w:t>
      </w:r>
      <w:r w:rsidR="006A4EF6">
        <w:rPr>
          <w:rFonts w:cs="Arial"/>
          <w:b/>
          <w:bCs/>
        </w:rPr>
        <w:t>BFR on SCell</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E32B69" w:rsidRPr="000C45FD" w:rsidRDefault="00E32B69" w:rsidP="00E32B69">
      <w:pPr>
        <w:pStyle w:val="1"/>
        <w:numPr>
          <w:ilvl w:val="0"/>
          <w:numId w:val="1"/>
        </w:numPr>
        <w:rPr>
          <w:rFonts w:ascii="Calibri" w:hAnsi="Calibri"/>
          <w:lang w:eastAsia="zh-CN"/>
        </w:rPr>
      </w:pPr>
      <w:r w:rsidRPr="000C45FD">
        <w:rPr>
          <w:rFonts w:ascii="Calibri" w:hAnsi="Calibri"/>
        </w:rPr>
        <w:t>Introduction</w:t>
      </w:r>
    </w:p>
    <w:p w:rsidR="00E32B69" w:rsidRPr="00C61572" w:rsidRDefault="00E32B69" w:rsidP="00E32B69">
      <w:pPr>
        <w:jc w:val="both"/>
        <w:rPr>
          <w:color w:val="0000FF"/>
        </w:rPr>
      </w:pPr>
      <w:r w:rsidRPr="00DD0B36">
        <w:t xml:space="preserve">In last meeting, a WF </w:t>
      </w:r>
      <w:r w:rsidR="002B4EDB">
        <w:t>on</w:t>
      </w:r>
      <w:r w:rsidR="002B4EDB" w:rsidRPr="00DD0B36">
        <w:t xml:space="preserve"> </w:t>
      </w:r>
      <w:r w:rsidRPr="00DD0B36">
        <w:t>beam failure recovery has been agreed [1]</w:t>
      </w:r>
      <w:r>
        <w:t xml:space="preserve">. In this paper, some views on beam failure detection configuration for SCell and </w:t>
      </w:r>
      <w:r w:rsidRPr="00AD795C">
        <w:rPr>
          <w:rFonts w:eastAsia="SimSun"/>
        </w:rPr>
        <w:t>core requirement impact</w:t>
      </w:r>
      <w:r>
        <w:t xml:space="preserve"> are provided. </w:t>
      </w:r>
    </w:p>
    <w:p w:rsidR="00E32B69" w:rsidRPr="002E1FC9" w:rsidRDefault="00E32B69" w:rsidP="00E32B69">
      <w:pPr>
        <w:pStyle w:val="1"/>
        <w:numPr>
          <w:ilvl w:val="0"/>
          <w:numId w:val="1"/>
        </w:numPr>
        <w:rPr>
          <w:rFonts w:ascii="Calibri" w:hAnsi="Calibri"/>
        </w:rPr>
      </w:pPr>
      <w:r>
        <w:rPr>
          <w:rFonts w:ascii="Calibri" w:hAnsi="Calibri"/>
        </w:rPr>
        <w:t>Discussion</w:t>
      </w:r>
    </w:p>
    <w:p w:rsidR="00E32B69" w:rsidRPr="00A9152B" w:rsidRDefault="00E32B69" w:rsidP="00E32B69">
      <w:pPr>
        <w:jc w:val="both"/>
        <w:rPr>
          <w:rFonts w:eastAsia="MS Mincho"/>
        </w:rPr>
      </w:pPr>
      <w:r w:rsidRPr="00E214FD">
        <w:rPr>
          <w:lang w:eastAsia="ja-JP"/>
        </w:rPr>
        <w:t xml:space="preserve">In FR2, </w:t>
      </w:r>
      <w:r w:rsidR="00C012AA">
        <w:rPr>
          <w:lang w:eastAsia="ja-JP"/>
        </w:rPr>
        <w:t xml:space="preserve">for </w:t>
      </w:r>
      <w:r w:rsidR="00C012AA" w:rsidRPr="00E214FD">
        <w:rPr>
          <w:rFonts w:eastAsia="MS Mincho"/>
        </w:rPr>
        <w:t xml:space="preserve">the </w:t>
      </w:r>
      <w:r w:rsidR="00C012AA">
        <w:rPr>
          <w:rFonts w:eastAsia="MS Mincho"/>
        </w:rPr>
        <w:t xml:space="preserve">serving </w:t>
      </w:r>
      <w:r w:rsidR="00C012AA" w:rsidRPr="00E214FD">
        <w:rPr>
          <w:rFonts w:eastAsia="MS Mincho"/>
        </w:rPr>
        <w:t>cells on the same band</w:t>
      </w:r>
      <w:r w:rsidR="00C012AA">
        <w:rPr>
          <w:rFonts w:eastAsia="MS Mincho"/>
        </w:rPr>
        <w:t>,</w:t>
      </w:r>
      <w:r w:rsidR="00C012AA" w:rsidRPr="00E214FD">
        <w:rPr>
          <w:lang w:eastAsia="ja-JP"/>
        </w:rPr>
        <w:t xml:space="preserve"> </w:t>
      </w:r>
      <w:r w:rsidRPr="00E214FD">
        <w:rPr>
          <w:lang w:eastAsia="ja-JP"/>
        </w:rPr>
        <w:t xml:space="preserve">UE </w:t>
      </w:r>
      <w:r>
        <w:rPr>
          <w:lang w:eastAsia="ja-JP"/>
        </w:rPr>
        <w:t xml:space="preserve">applies one RX beam at a time </w:t>
      </w:r>
      <w:r>
        <w:rPr>
          <w:rFonts w:eastAsia="MS Mincho"/>
        </w:rPr>
        <w:t xml:space="preserve">and it also assumes </w:t>
      </w:r>
      <w:r w:rsidRPr="00E214FD">
        <w:rPr>
          <w:lang w:eastAsia="ja-JP"/>
        </w:rPr>
        <w:t xml:space="preserve">the same </w:t>
      </w:r>
      <w:r w:rsidRPr="00E214FD">
        <w:rPr>
          <w:rFonts w:eastAsia="MS Mincho"/>
        </w:rPr>
        <w:t>downlink spatial domain transmission filter</w:t>
      </w:r>
      <w:r>
        <w:rPr>
          <w:rFonts w:eastAsia="MS Mincho"/>
        </w:rPr>
        <w:t xml:space="preserve"> are applied.</w:t>
      </w:r>
      <w:r w:rsidRPr="00E214FD">
        <w:rPr>
          <w:rFonts w:eastAsia="MS Mincho"/>
        </w:rPr>
        <w:t xml:space="preserve"> </w:t>
      </w:r>
      <w:r>
        <w:rPr>
          <w:rFonts w:eastAsia="MS Mincho"/>
        </w:rPr>
        <w:t>As a result, f</w:t>
      </w:r>
      <w:r w:rsidRPr="00E214FD">
        <w:rPr>
          <w:rFonts w:eastAsia="MS Mincho"/>
        </w:rPr>
        <w:t xml:space="preserve">or a given time point, it can observe that if a beam failure has been detected on one serving cell, very likely the beam failure would also occur on other serving cells on the same </w:t>
      </w:r>
      <w:r w:rsidR="00C012AA">
        <w:rPr>
          <w:rFonts w:eastAsia="MS Mincho"/>
        </w:rPr>
        <w:t xml:space="preserve">FR2 </w:t>
      </w:r>
      <w:r w:rsidRPr="00E214FD">
        <w:rPr>
          <w:rFonts w:eastAsia="MS Mincho"/>
        </w:rPr>
        <w:t>band, since the same beamforming will be applied. Therefore, it is not necessary to simultaneously perform BF</w:t>
      </w:r>
      <w:r>
        <w:rPr>
          <w:rFonts w:eastAsia="MS Mincho"/>
        </w:rPr>
        <w:t>D</w:t>
      </w:r>
      <w:r w:rsidRPr="00E214FD">
        <w:rPr>
          <w:rFonts w:eastAsia="MS Mincho"/>
        </w:rPr>
        <w:t xml:space="preserve"> on multiple serving cells on the same FR2 band. </w:t>
      </w:r>
    </w:p>
    <w:p w:rsidR="00E32B69" w:rsidRPr="00E214FD" w:rsidRDefault="00E32B69" w:rsidP="00E32B69">
      <w:pPr>
        <w:jc w:val="both"/>
        <w:rPr>
          <w:rFonts w:ascii="Calibri" w:eastAsia="SimSun" w:hAnsi="Calibri" w:cs="Arial"/>
          <w:b/>
          <w:bCs/>
        </w:rPr>
      </w:pPr>
      <w:r w:rsidRPr="00E214FD">
        <w:rPr>
          <w:rFonts w:ascii="Calibri" w:eastAsia="SimSun" w:hAnsi="Calibri" w:cs="Arial"/>
          <w:b/>
          <w:bCs/>
        </w:rPr>
        <w:t>Observation 1: It is sufficient to perform BF</w:t>
      </w:r>
      <w:r>
        <w:rPr>
          <w:rFonts w:ascii="Calibri" w:eastAsia="SimSun" w:hAnsi="Calibri" w:cs="Arial"/>
          <w:b/>
          <w:bCs/>
        </w:rPr>
        <w:t>D</w:t>
      </w:r>
      <w:r w:rsidRPr="00E214FD">
        <w:rPr>
          <w:rFonts w:ascii="Calibri" w:eastAsia="SimSun" w:hAnsi="Calibri" w:cs="Arial"/>
          <w:b/>
          <w:bCs/>
        </w:rPr>
        <w:t xml:space="preserve"> procedure on one serving cell on the same FR2 band, since UE assumes the same downlink spatial domain transmission filter for the serving cells on the same FR2 band. </w:t>
      </w:r>
    </w:p>
    <w:p w:rsidR="00E32B69" w:rsidRPr="00E214FD" w:rsidRDefault="00E32B69" w:rsidP="00E32B69">
      <w:pPr>
        <w:pStyle w:val="af1"/>
        <w:jc w:val="both"/>
        <w:rPr>
          <w:rFonts w:ascii="Calibri" w:eastAsia="SimSun" w:hAnsi="Calibri" w:cs="Arial"/>
          <w:bCs/>
          <w:sz w:val="22"/>
          <w:szCs w:val="22"/>
        </w:rPr>
      </w:pPr>
      <w:r w:rsidRPr="00E214FD">
        <w:rPr>
          <w:rFonts w:ascii="Calibri" w:eastAsia="SimSun" w:hAnsi="Calibri" w:cs="Arial"/>
          <w:bCs/>
          <w:sz w:val="22"/>
          <w:szCs w:val="22"/>
        </w:rPr>
        <w:t xml:space="preserve">Proposal 1: </w:t>
      </w:r>
      <w:r>
        <w:rPr>
          <w:rFonts w:ascii="Calibri" w:eastAsia="SimSun" w:hAnsi="Calibri" w:cs="Arial"/>
          <w:bCs/>
          <w:sz w:val="22"/>
          <w:szCs w:val="22"/>
        </w:rPr>
        <w:t>I</w:t>
      </w:r>
      <w:r w:rsidRPr="00E214FD">
        <w:rPr>
          <w:rFonts w:ascii="Calibri" w:eastAsia="SimSun" w:hAnsi="Calibri" w:cs="Arial"/>
          <w:bCs/>
          <w:sz w:val="22"/>
          <w:szCs w:val="22"/>
        </w:rPr>
        <w:t xml:space="preserve">n FR2, </w:t>
      </w:r>
      <w:r w:rsidR="00D57932">
        <w:rPr>
          <w:rFonts w:ascii="Calibri" w:eastAsia="SimSun" w:hAnsi="Calibri" w:cs="Arial"/>
          <w:bCs/>
          <w:sz w:val="22"/>
          <w:szCs w:val="22"/>
        </w:rPr>
        <w:t>UE</w:t>
      </w:r>
      <w:r>
        <w:rPr>
          <w:rFonts w:ascii="Calibri" w:eastAsia="SimSun" w:hAnsi="Calibri" w:cs="Arial"/>
          <w:bCs/>
          <w:sz w:val="22"/>
          <w:szCs w:val="22"/>
        </w:rPr>
        <w:t xml:space="preserve"> </w:t>
      </w:r>
      <w:r w:rsidR="00D57932">
        <w:rPr>
          <w:rFonts w:ascii="Calibri" w:eastAsia="SimSun" w:hAnsi="Calibri" w:cs="Arial"/>
          <w:bCs/>
          <w:sz w:val="22"/>
          <w:szCs w:val="22"/>
        </w:rPr>
        <w:t xml:space="preserve">is assumed to measure BFD-RS transmitted </w:t>
      </w:r>
      <w:r>
        <w:rPr>
          <w:rFonts w:ascii="Calibri" w:eastAsia="SimSun" w:hAnsi="Calibri" w:cs="Arial"/>
          <w:bCs/>
          <w:sz w:val="22"/>
          <w:szCs w:val="22"/>
        </w:rPr>
        <w:t xml:space="preserve">on </w:t>
      </w:r>
      <w:r w:rsidR="00D57932">
        <w:rPr>
          <w:rFonts w:ascii="Calibri" w:eastAsia="SimSun" w:hAnsi="Calibri" w:cs="Arial"/>
          <w:bCs/>
          <w:sz w:val="22"/>
          <w:szCs w:val="22"/>
        </w:rPr>
        <w:t xml:space="preserve">only </w:t>
      </w:r>
      <w:r w:rsidRPr="00E214FD">
        <w:rPr>
          <w:rFonts w:ascii="Calibri" w:eastAsia="SimSun" w:hAnsi="Calibri" w:cs="Arial"/>
          <w:bCs/>
          <w:sz w:val="22"/>
          <w:szCs w:val="22"/>
        </w:rPr>
        <w:t xml:space="preserve">one serving cell </w:t>
      </w:r>
      <w:r>
        <w:rPr>
          <w:rFonts w:ascii="Calibri" w:eastAsia="SimSun" w:hAnsi="Calibri" w:cs="Arial"/>
          <w:bCs/>
          <w:sz w:val="22"/>
          <w:szCs w:val="22"/>
        </w:rPr>
        <w:t>per</w:t>
      </w:r>
      <w:r w:rsidRPr="00E214FD">
        <w:rPr>
          <w:rFonts w:ascii="Calibri" w:eastAsia="SimSun" w:hAnsi="Calibri" w:cs="Arial"/>
          <w:bCs/>
          <w:sz w:val="22"/>
          <w:szCs w:val="22"/>
        </w:rPr>
        <w:t xml:space="preserve"> FR2 band. </w:t>
      </w:r>
    </w:p>
    <w:p w:rsidR="00C012AA" w:rsidRDefault="00C012AA" w:rsidP="00E32B69">
      <w:pPr>
        <w:jc w:val="both"/>
        <w:rPr>
          <w:rFonts w:ascii="Calibri" w:eastAsia="SimSun" w:hAnsi="Calibri" w:cs="Arial"/>
          <w:bCs/>
        </w:rPr>
      </w:pPr>
    </w:p>
    <w:p w:rsidR="00E32B69" w:rsidRDefault="00E32B69" w:rsidP="00E32B69">
      <w:pPr>
        <w:jc w:val="both"/>
        <w:rPr>
          <w:rFonts w:ascii="Calibri" w:eastAsia="SimSun" w:hAnsi="Calibri" w:cs="Arial"/>
          <w:bCs/>
        </w:rPr>
      </w:pPr>
      <w:r>
        <w:rPr>
          <w:rFonts w:ascii="Calibri" w:eastAsia="SimSun" w:hAnsi="Calibri" w:cs="Arial"/>
          <w:bCs/>
        </w:rPr>
        <w:t>T</w:t>
      </w:r>
      <w:r w:rsidRPr="00E214FD">
        <w:rPr>
          <w:rFonts w:ascii="Calibri" w:eastAsia="SimSun" w:hAnsi="Calibri" w:cs="Arial"/>
          <w:bCs/>
        </w:rPr>
        <w:t>here are two manners to configure BFD-RS</w:t>
      </w:r>
      <w:r w:rsidR="00C012AA">
        <w:rPr>
          <w:rFonts w:ascii="Calibri" w:eastAsia="SimSun" w:hAnsi="Calibri" w:cs="Arial"/>
          <w:bCs/>
        </w:rPr>
        <w:t xml:space="preserve"> for SCell</w:t>
      </w:r>
      <w:r>
        <w:rPr>
          <w:rFonts w:ascii="Calibri" w:eastAsia="SimSun" w:hAnsi="Calibri" w:cs="Arial"/>
          <w:bCs/>
        </w:rPr>
        <w:t>:</w:t>
      </w:r>
      <w:r w:rsidRPr="00E214FD">
        <w:rPr>
          <w:rFonts w:ascii="Calibri" w:eastAsia="SimSun" w:hAnsi="Calibri" w:cs="Arial"/>
          <w:bCs/>
        </w:rPr>
        <w:t xml:space="preserve"> </w:t>
      </w:r>
      <w:r>
        <w:rPr>
          <w:rFonts w:ascii="Calibri" w:eastAsia="SimSun" w:hAnsi="Calibri" w:cs="Arial"/>
          <w:bCs/>
        </w:rPr>
        <w:t>o</w:t>
      </w:r>
      <w:r w:rsidRPr="00E214FD">
        <w:rPr>
          <w:rFonts w:ascii="Calibri" w:eastAsia="SimSun" w:hAnsi="Calibri" w:cs="Arial"/>
          <w:bCs/>
        </w:rPr>
        <w:t>ne is explicit and the other is implicit</w:t>
      </w:r>
      <w:r w:rsidR="00FE2B6F">
        <w:rPr>
          <w:rFonts w:ascii="Calibri" w:eastAsia="SimSun" w:hAnsi="Calibri" w:cs="Arial"/>
          <w:bCs/>
        </w:rPr>
        <w:t xml:space="preserve">, </w:t>
      </w:r>
      <w:r w:rsidR="00EC3023">
        <w:rPr>
          <w:rFonts w:ascii="Calibri" w:eastAsia="SimSun" w:hAnsi="Calibri" w:cs="Arial"/>
          <w:bCs/>
        </w:rPr>
        <w:t xml:space="preserve">and </w:t>
      </w:r>
      <w:r w:rsidR="00FE2B6F">
        <w:rPr>
          <w:rFonts w:ascii="Calibri" w:eastAsia="SimSun" w:hAnsi="Calibri" w:cs="Arial"/>
          <w:bCs/>
        </w:rPr>
        <w:t>the corresponding R1 agreements are</w:t>
      </w:r>
      <w:r>
        <w:rPr>
          <w:rFonts w:ascii="Calibri" w:eastAsia="SimSun" w:hAnsi="Calibri" w:cs="Arial"/>
          <w:bCs/>
        </w:rPr>
        <w:t xml:space="preserve"> shown as below.</w:t>
      </w:r>
    </w:p>
    <w:p w:rsidR="00E32B69" w:rsidRDefault="00E32B69" w:rsidP="00E32B69">
      <w:pPr>
        <w:jc w:val="both"/>
        <w:rPr>
          <w:rFonts w:ascii="Calibri" w:eastAsia="SimSun" w:hAnsi="Calibri" w:cs="Arial"/>
          <w:bCs/>
        </w:rPr>
      </w:pPr>
      <w:r>
        <w:rPr>
          <w:rFonts w:ascii="Calibri" w:eastAsia="SimSun" w:hAnsi="Calibri" w:cs="Arial"/>
          <w:bCs/>
        </w:rPr>
        <w:t>&lt;RAN1 96</w:t>
      </w:r>
      <w:r>
        <w:rPr>
          <w:rFonts w:ascii="Calibri" w:eastAsia="新細明體" w:hAnsi="Calibri" w:cs="Arial" w:hint="eastAsia"/>
          <w:bCs/>
        </w:rPr>
        <w:t>bis</w:t>
      </w:r>
      <w:r>
        <w:rPr>
          <w:rFonts w:ascii="Calibri" w:eastAsia="SimSun" w:hAnsi="Calibri" w:cs="Arial"/>
          <w:bCs/>
        </w:rPr>
        <w:t>&gt;</w:t>
      </w:r>
    </w:p>
    <w:tbl>
      <w:tblPr>
        <w:tblStyle w:val="af7"/>
        <w:tblW w:w="0" w:type="auto"/>
        <w:tblLook w:val="04A0" w:firstRow="1" w:lastRow="0" w:firstColumn="1" w:lastColumn="0" w:noHBand="0" w:noVBand="1"/>
      </w:tblPr>
      <w:tblGrid>
        <w:gridCol w:w="9629"/>
      </w:tblGrid>
      <w:tr w:rsidR="00E32B69" w:rsidTr="00ED3664">
        <w:tc>
          <w:tcPr>
            <w:tcW w:w="9629" w:type="dxa"/>
          </w:tcPr>
          <w:p w:rsidR="00E32B69" w:rsidRPr="00C552B8" w:rsidRDefault="00E32B69" w:rsidP="00ED3664">
            <w:pPr>
              <w:rPr>
                <w:rFonts w:ascii="Times New Roman" w:hAnsi="Times New Roman"/>
                <w:highlight w:val="green"/>
              </w:rPr>
            </w:pPr>
            <w:r w:rsidRPr="00C552B8">
              <w:rPr>
                <w:rFonts w:ascii="Times New Roman" w:hAnsi="Times New Roman"/>
                <w:highlight w:val="green"/>
              </w:rPr>
              <w:t>Agreement</w:t>
            </w:r>
          </w:p>
          <w:p w:rsidR="00E32B69" w:rsidRPr="00ED3664" w:rsidRDefault="00E32B69" w:rsidP="00ED3664">
            <w:pPr>
              <w:rPr>
                <w:rFonts w:ascii="Times New Roman" w:hAnsi="Times New Roman"/>
              </w:rPr>
            </w:pPr>
            <w:r w:rsidRPr="00B72502">
              <w:rPr>
                <w:rFonts w:ascii="Times New Roman" w:hAnsi="Times New Roman"/>
              </w:rPr>
              <w:t xml:space="preserve">At least for explicit configuration, downlink RS for BFD is in current CC </w:t>
            </w:r>
          </w:p>
        </w:tc>
      </w:tr>
    </w:tbl>
    <w:p w:rsidR="00E32B69" w:rsidRDefault="00E32B69" w:rsidP="00E32B69">
      <w:pPr>
        <w:jc w:val="both"/>
        <w:rPr>
          <w:rFonts w:ascii="Calibri" w:eastAsia="SimSun" w:hAnsi="Calibri" w:cs="Arial"/>
          <w:bCs/>
        </w:rPr>
      </w:pPr>
      <w:r>
        <w:rPr>
          <w:rFonts w:ascii="Calibri" w:eastAsia="SimSun" w:hAnsi="Calibri" w:cs="Arial"/>
          <w:bCs/>
        </w:rPr>
        <w:t>&lt;RAN1 97&gt;</w:t>
      </w:r>
    </w:p>
    <w:tbl>
      <w:tblPr>
        <w:tblStyle w:val="af7"/>
        <w:tblW w:w="0" w:type="auto"/>
        <w:tblLook w:val="04A0" w:firstRow="1" w:lastRow="0" w:firstColumn="1" w:lastColumn="0" w:noHBand="0" w:noVBand="1"/>
      </w:tblPr>
      <w:tblGrid>
        <w:gridCol w:w="9629"/>
      </w:tblGrid>
      <w:tr w:rsidR="00E32B69" w:rsidTr="00ED3664">
        <w:tc>
          <w:tcPr>
            <w:tcW w:w="9629" w:type="dxa"/>
          </w:tcPr>
          <w:p w:rsidR="00E32B69" w:rsidRPr="004A0E96" w:rsidRDefault="00E52ADF" w:rsidP="00ED3664">
            <w:pPr>
              <w:rPr>
                <w:rFonts w:ascii="Times New Roman" w:hAnsi="Times New Roman"/>
                <w:highlight w:val="green"/>
              </w:rPr>
            </w:pPr>
            <w:r w:rsidRPr="004A0E96">
              <w:rPr>
                <w:rFonts w:ascii="Times New Roman" w:hAnsi="Times New Roman"/>
                <w:highlight w:val="green"/>
              </w:rPr>
              <w:t>Agreement</w:t>
            </w:r>
          </w:p>
          <w:p w:rsidR="00E32B69" w:rsidRPr="00ED3664" w:rsidRDefault="00E52ADF" w:rsidP="00ED3664">
            <w:pPr>
              <w:rPr>
                <w:szCs w:val="20"/>
              </w:rPr>
            </w:pPr>
            <w:r w:rsidRPr="004A0E96">
              <w:rPr>
                <w:rFonts w:ascii="Times New Roman" w:hAnsi="Times New Roman"/>
              </w:rPr>
              <w:t>When SCell BFD RS is configured in an implicit manner, BFD RS can be transmitted in active BWP of either current CC or another CC.</w:t>
            </w:r>
          </w:p>
        </w:tc>
      </w:tr>
    </w:tbl>
    <w:p w:rsidR="00E32B69" w:rsidRDefault="00E32B69" w:rsidP="00E32B69">
      <w:pPr>
        <w:jc w:val="both"/>
        <w:rPr>
          <w:rFonts w:ascii="Calibri" w:eastAsia="SimSun" w:hAnsi="Calibri" w:cs="Arial"/>
          <w:bCs/>
        </w:rPr>
      </w:pPr>
    </w:p>
    <w:p w:rsidR="00E32B69" w:rsidRDefault="000B1991" w:rsidP="00E32B69">
      <w:pPr>
        <w:jc w:val="both"/>
        <w:rPr>
          <w:rFonts w:ascii="Calibri" w:eastAsia="SimSun" w:hAnsi="Calibri" w:cs="Arial"/>
          <w:bCs/>
        </w:rPr>
      </w:pPr>
      <w:r>
        <w:rPr>
          <w:rFonts w:ascii="Calibri" w:eastAsia="SimSun" w:hAnsi="Calibri" w:cs="Arial"/>
          <w:bCs/>
        </w:rPr>
        <w:t>Based on the agreements, t</w:t>
      </w:r>
      <w:r w:rsidR="00E32B69">
        <w:rPr>
          <w:rFonts w:ascii="Calibri" w:eastAsia="SimSun" w:hAnsi="Calibri" w:cs="Arial"/>
          <w:bCs/>
        </w:rPr>
        <w:t xml:space="preserve">he BFD-RS configured in explicit and implicit manner </w:t>
      </w:r>
      <w:r>
        <w:rPr>
          <w:rFonts w:ascii="Calibri" w:eastAsia="SimSun" w:hAnsi="Calibri" w:cs="Arial"/>
          <w:bCs/>
        </w:rPr>
        <w:t>are</w:t>
      </w:r>
      <w:r w:rsidR="00E32B69">
        <w:rPr>
          <w:rFonts w:ascii="Calibri" w:eastAsia="SimSun" w:hAnsi="Calibri" w:cs="Arial"/>
          <w:bCs/>
        </w:rPr>
        <w:t xml:space="preserve"> further discussed</w:t>
      </w:r>
      <w:r>
        <w:rPr>
          <w:rFonts w:ascii="Calibri" w:eastAsia="SimSun" w:hAnsi="Calibri" w:cs="Arial"/>
          <w:bCs/>
        </w:rPr>
        <w:t xml:space="preserve"> as follows</w:t>
      </w:r>
      <w:r w:rsidR="00E32B69">
        <w:rPr>
          <w:rFonts w:ascii="Calibri" w:eastAsia="SimSun" w:hAnsi="Calibri" w:cs="Arial"/>
          <w:bCs/>
        </w:rPr>
        <w:t>. A</w:t>
      </w:r>
      <w:r w:rsidR="00E32B69" w:rsidRPr="00E214FD">
        <w:rPr>
          <w:rFonts w:ascii="Calibri" w:eastAsia="SimSun" w:hAnsi="Calibri" w:cs="Arial"/>
          <w:bCs/>
        </w:rPr>
        <w:t xml:space="preserve">s </w:t>
      </w:r>
      <w:r w:rsidR="00E32B69">
        <w:rPr>
          <w:rFonts w:ascii="Calibri" w:eastAsia="SimSun" w:hAnsi="Calibri" w:cs="Arial"/>
          <w:bCs/>
        </w:rPr>
        <w:t>illustrated</w:t>
      </w:r>
      <w:r w:rsidR="00E32B69" w:rsidRPr="00E214FD">
        <w:rPr>
          <w:rFonts w:ascii="Calibri" w:eastAsia="SimSun" w:hAnsi="Calibri" w:cs="Arial"/>
          <w:bCs/>
        </w:rPr>
        <w:t xml:space="preserve"> in Fig.1, </w:t>
      </w:r>
      <w:r w:rsidR="00597A40">
        <w:rPr>
          <w:rFonts w:ascii="Calibri" w:eastAsia="SimSun" w:hAnsi="Calibri" w:cs="Arial"/>
          <w:bCs/>
        </w:rPr>
        <w:t xml:space="preserve">for </w:t>
      </w:r>
      <w:r w:rsidR="00E32B69" w:rsidRPr="00E214FD">
        <w:rPr>
          <w:rFonts w:ascii="Calibri" w:eastAsia="SimSun" w:hAnsi="Calibri" w:cs="Arial"/>
          <w:bCs/>
        </w:rPr>
        <w:t>the serving cell transmitt</w:t>
      </w:r>
      <w:r w:rsidR="00597A40">
        <w:rPr>
          <w:rFonts w:ascii="Calibri" w:eastAsia="SimSun" w:hAnsi="Calibri" w:cs="Arial"/>
          <w:bCs/>
        </w:rPr>
        <w:t>ing</w:t>
      </w:r>
      <w:r w:rsidR="00E32B69">
        <w:rPr>
          <w:rFonts w:ascii="Calibri" w:eastAsia="SimSun" w:hAnsi="Calibri" w:cs="Arial"/>
          <w:bCs/>
        </w:rPr>
        <w:t xml:space="preserve"> BFD-RS within </w:t>
      </w:r>
      <w:r w:rsidR="00597A40">
        <w:rPr>
          <w:rFonts w:ascii="Calibri" w:eastAsia="SimSun" w:hAnsi="Calibri" w:cs="Arial"/>
          <w:bCs/>
        </w:rPr>
        <w:t>its</w:t>
      </w:r>
      <w:r w:rsidR="00E32B69">
        <w:rPr>
          <w:rFonts w:ascii="Calibri" w:eastAsia="SimSun" w:hAnsi="Calibri" w:cs="Arial"/>
          <w:bCs/>
        </w:rPr>
        <w:t xml:space="preserve"> active BWP (</w:t>
      </w:r>
      <w:r w:rsidR="00EC3023">
        <w:rPr>
          <w:rFonts w:ascii="Calibri" w:eastAsia="SimSun" w:hAnsi="Calibri" w:cs="Arial"/>
          <w:bCs/>
        </w:rPr>
        <w:t xml:space="preserve">noted as </w:t>
      </w:r>
      <w:r w:rsidR="00E32B69" w:rsidRPr="00E214FD">
        <w:rPr>
          <w:rFonts w:ascii="Calibri" w:eastAsia="SimSun" w:hAnsi="Calibri" w:cs="Arial"/>
          <w:bCs/>
        </w:rPr>
        <w:t>Type A</w:t>
      </w:r>
      <w:r w:rsidR="00597A40">
        <w:rPr>
          <w:rFonts w:ascii="Calibri" w:eastAsia="SimSun" w:hAnsi="Calibri" w:cs="Arial"/>
          <w:bCs/>
        </w:rPr>
        <w:t xml:space="preserve"> cell</w:t>
      </w:r>
      <w:r w:rsidR="00E32B69">
        <w:rPr>
          <w:rFonts w:ascii="Calibri" w:eastAsia="SimSun" w:hAnsi="Calibri" w:cs="Arial"/>
          <w:bCs/>
        </w:rPr>
        <w:t>)</w:t>
      </w:r>
      <w:r w:rsidR="00597A40">
        <w:rPr>
          <w:rFonts w:ascii="Calibri" w:eastAsia="SimSun" w:hAnsi="Calibri" w:cs="Arial"/>
          <w:bCs/>
        </w:rPr>
        <w:t>, the BFD-RS</w:t>
      </w:r>
      <w:r w:rsidR="00E32B69">
        <w:rPr>
          <w:rFonts w:ascii="Calibri" w:eastAsia="SimSun" w:hAnsi="Calibri" w:cs="Arial"/>
          <w:bCs/>
        </w:rPr>
        <w:t xml:space="preserve"> </w:t>
      </w:r>
      <w:r w:rsidR="00E32B69" w:rsidRPr="00E214FD">
        <w:rPr>
          <w:rFonts w:ascii="Calibri" w:eastAsia="SimSun" w:hAnsi="Calibri" w:cs="Arial"/>
          <w:bCs/>
        </w:rPr>
        <w:t xml:space="preserve">can be configured </w:t>
      </w:r>
      <w:r w:rsidR="00597A40">
        <w:rPr>
          <w:rFonts w:ascii="Calibri" w:eastAsia="SimSun" w:hAnsi="Calibri" w:cs="Arial"/>
          <w:bCs/>
        </w:rPr>
        <w:t>in</w:t>
      </w:r>
      <w:r w:rsidR="00E32B69" w:rsidRPr="00E214FD">
        <w:rPr>
          <w:rFonts w:ascii="Calibri" w:eastAsia="SimSun" w:hAnsi="Calibri" w:cs="Arial"/>
          <w:bCs/>
        </w:rPr>
        <w:t xml:space="preserve"> explicit </w:t>
      </w:r>
      <w:r w:rsidR="00597A40">
        <w:rPr>
          <w:rFonts w:ascii="Calibri" w:eastAsia="SimSun" w:hAnsi="Calibri" w:cs="Arial"/>
          <w:bCs/>
        </w:rPr>
        <w:t>or</w:t>
      </w:r>
      <w:r w:rsidR="00E32B69" w:rsidRPr="00E214FD">
        <w:rPr>
          <w:rFonts w:ascii="Calibri" w:eastAsia="SimSun" w:hAnsi="Calibri" w:cs="Arial"/>
          <w:bCs/>
        </w:rPr>
        <w:t xml:space="preserve"> implicit manner</w:t>
      </w:r>
      <w:r w:rsidR="00597A40">
        <w:rPr>
          <w:rFonts w:ascii="Calibri" w:eastAsia="SimSun" w:hAnsi="Calibri" w:cs="Arial"/>
          <w:bCs/>
        </w:rPr>
        <w:t>;</w:t>
      </w:r>
      <w:r w:rsidR="00E32B69">
        <w:rPr>
          <w:rFonts w:ascii="Calibri" w:eastAsia="SimSun" w:hAnsi="Calibri" w:cs="Arial"/>
          <w:bCs/>
        </w:rPr>
        <w:t xml:space="preserve"> </w:t>
      </w:r>
      <w:r w:rsidR="00597A40">
        <w:rPr>
          <w:rFonts w:ascii="Calibri" w:eastAsia="SimSun" w:hAnsi="Calibri" w:cs="Arial"/>
          <w:bCs/>
        </w:rPr>
        <w:t>for</w:t>
      </w:r>
      <w:r w:rsidR="00E32B69">
        <w:rPr>
          <w:rFonts w:ascii="Calibri" w:eastAsia="SimSun" w:hAnsi="Calibri" w:cs="Arial"/>
          <w:bCs/>
        </w:rPr>
        <w:t xml:space="preserve"> the </w:t>
      </w:r>
      <w:r w:rsidR="00E32B69" w:rsidRPr="00E214FD">
        <w:rPr>
          <w:rFonts w:ascii="Calibri" w:eastAsia="SimSun" w:hAnsi="Calibri" w:cs="Arial"/>
          <w:bCs/>
        </w:rPr>
        <w:t xml:space="preserve">serving cell without BFD-RS </w:t>
      </w:r>
      <w:r w:rsidR="00597A40">
        <w:rPr>
          <w:rFonts w:ascii="Calibri" w:eastAsia="SimSun" w:hAnsi="Calibri" w:cs="Arial"/>
          <w:bCs/>
        </w:rPr>
        <w:t>transmitted on it</w:t>
      </w:r>
      <w:r w:rsidR="00BE64C5">
        <w:rPr>
          <w:rFonts w:ascii="Calibri" w:eastAsia="SimSun" w:hAnsi="Calibri" w:cs="Arial"/>
          <w:bCs/>
        </w:rPr>
        <w:t xml:space="preserve"> </w:t>
      </w:r>
      <w:r w:rsidR="00E32B69">
        <w:rPr>
          <w:rFonts w:ascii="Calibri" w:eastAsia="SimSun" w:hAnsi="Calibri" w:cs="Arial"/>
          <w:bCs/>
        </w:rPr>
        <w:t>(</w:t>
      </w:r>
      <w:r w:rsidR="00EC3023">
        <w:rPr>
          <w:rFonts w:ascii="Calibri" w:eastAsia="SimSun" w:hAnsi="Calibri" w:cs="Arial"/>
          <w:bCs/>
        </w:rPr>
        <w:t xml:space="preserve">noted as </w:t>
      </w:r>
      <w:r w:rsidR="00E32B69" w:rsidRPr="00E214FD">
        <w:rPr>
          <w:rFonts w:ascii="Calibri" w:eastAsia="SimSun" w:hAnsi="Calibri" w:cs="Arial"/>
          <w:bCs/>
        </w:rPr>
        <w:t>Type B</w:t>
      </w:r>
      <w:r w:rsidR="00597A40">
        <w:rPr>
          <w:rFonts w:ascii="Calibri" w:eastAsia="SimSun" w:hAnsi="Calibri" w:cs="Arial"/>
          <w:bCs/>
        </w:rPr>
        <w:t xml:space="preserve"> cell</w:t>
      </w:r>
      <w:r w:rsidR="00E32B69">
        <w:rPr>
          <w:rFonts w:ascii="Calibri" w:eastAsia="SimSun" w:hAnsi="Calibri" w:cs="Arial"/>
          <w:bCs/>
        </w:rPr>
        <w:t>)</w:t>
      </w:r>
      <w:r w:rsidR="00597A40">
        <w:rPr>
          <w:rFonts w:ascii="Calibri" w:eastAsia="SimSun" w:hAnsi="Calibri" w:cs="Arial"/>
          <w:bCs/>
        </w:rPr>
        <w:t>, the BFD-RS</w:t>
      </w:r>
      <w:r w:rsidR="00E32B69">
        <w:rPr>
          <w:rFonts w:ascii="Calibri" w:eastAsia="SimSun" w:hAnsi="Calibri" w:cs="Arial"/>
          <w:bCs/>
        </w:rPr>
        <w:t xml:space="preserve"> </w:t>
      </w:r>
      <w:r w:rsidR="00E32B69" w:rsidRPr="00E214FD">
        <w:rPr>
          <w:rFonts w:ascii="Calibri" w:eastAsia="SimSun" w:hAnsi="Calibri" w:cs="Arial"/>
          <w:bCs/>
        </w:rPr>
        <w:t xml:space="preserve">can </w:t>
      </w:r>
      <w:r w:rsidR="00E32B69">
        <w:rPr>
          <w:rFonts w:ascii="Calibri" w:eastAsia="SimSun" w:hAnsi="Calibri" w:cs="Arial"/>
          <w:bCs/>
        </w:rPr>
        <w:t xml:space="preserve">only be configured </w:t>
      </w:r>
      <w:r w:rsidR="00597A40">
        <w:rPr>
          <w:rFonts w:ascii="Calibri" w:eastAsia="SimSun" w:hAnsi="Calibri" w:cs="Arial"/>
          <w:bCs/>
        </w:rPr>
        <w:t>in an</w:t>
      </w:r>
      <w:r w:rsidR="00E32B69">
        <w:rPr>
          <w:rFonts w:ascii="Calibri" w:eastAsia="SimSun" w:hAnsi="Calibri" w:cs="Arial"/>
          <w:bCs/>
        </w:rPr>
        <w:t xml:space="preserve"> </w:t>
      </w:r>
      <w:r w:rsidR="00E32B69" w:rsidRPr="00E214FD">
        <w:rPr>
          <w:rFonts w:ascii="Calibri" w:eastAsia="SimSun" w:hAnsi="Calibri" w:cs="Arial"/>
          <w:bCs/>
        </w:rPr>
        <w:t>implicit manner</w:t>
      </w:r>
      <w:r w:rsidR="00E32B69">
        <w:rPr>
          <w:rFonts w:ascii="Calibri" w:eastAsia="SimSun" w:hAnsi="Calibri" w:cs="Arial"/>
          <w:bCs/>
        </w:rPr>
        <w:t xml:space="preserve">. </w:t>
      </w:r>
      <w:r w:rsidR="00E32B69" w:rsidRPr="00E214FD">
        <w:rPr>
          <w:rFonts w:ascii="Calibri" w:eastAsia="SimSun" w:hAnsi="Calibri" w:cs="Arial"/>
          <w:bCs/>
        </w:rPr>
        <w:t xml:space="preserve"> </w:t>
      </w:r>
    </w:p>
    <w:p w:rsidR="00E32B69" w:rsidRPr="00E214FD" w:rsidRDefault="00E32B69" w:rsidP="00E32B69">
      <w:pPr>
        <w:jc w:val="center"/>
        <w:rPr>
          <w:rFonts w:ascii="Calibri" w:eastAsia="SimSun" w:hAnsi="Calibri" w:cs="Arial"/>
          <w:bCs/>
        </w:rPr>
      </w:pPr>
      <w:r w:rsidRPr="00E214FD">
        <w:rPr>
          <w:noProof/>
          <w:lang w:eastAsia="zh-TW"/>
        </w:rPr>
        <w:lastRenderedPageBreak/>
        <w:drawing>
          <wp:inline distT="0" distB="0" distL="0" distR="0">
            <wp:extent cx="2664068" cy="1594758"/>
            <wp:effectExtent l="0" t="0" r="0" b="0"/>
            <wp:docPr id="3" name="圖片 23"/>
            <wp:cNvGraphicFramePr/>
            <a:graphic xmlns:a="http://schemas.openxmlformats.org/drawingml/2006/main">
              <a:graphicData uri="http://schemas.openxmlformats.org/drawingml/2006/picture">
                <pic:pic xmlns:pic="http://schemas.openxmlformats.org/drawingml/2006/picture">
                  <pic:nvPicPr>
                    <pic:cNvPr id="24" name="圖片 23"/>
                    <pic:cNvPicPr/>
                  </pic:nvPicPr>
                  <pic:blipFill>
                    <a:blip r:embed="rId8" cstate="print"/>
                    <a:stretch>
                      <a:fillRect/>
                    </a:stretch>
                  </pic:blipFill>
                  <pic:spPr>
                    <a:xfrm>
                      <a:off x="0" y="0"/>
                      <a:ext cx="2675152" cy="1601393"/>
                    </a:xfrm>
                    <a:prstGeom prst="rect">
                      <a:avLst/>
                    </a:prstGeom>
                  </pic:spPr>
                </pic:pic>
              </a:graphicData>
            </a:graphic>
          </wp:inline>
        </w:drawing>
      </w:r>
    </w:p>
    <w:p w:rsidR="00E32B69" w:rsidRPr="00E214FD" w:rsidRDefault="00E32B69" w:rsidP="00E32B69">
      <w:pPr>
        <w:jc w:val="center"/>
        <w:rPr>
          <w:rFonts w:ascii="Calibri" w:eastAsia="SimSun" w:hAnsi="Calibri" w:cs="Arial"/>
          <w:bCs/>
        </w:rPr>
      </w:pPr>
      <w:r w:rsidRPr="00E214FD">
        <w:rPr>
          <w:rFonts w:ascii="Calibri" w:eastAsia="SimSun" w:hAnsi="Calibri" w:cs="Arial"/>
          <w:bCs/>
        </w:rPr>
        <w:t>Fig. 1 Relation between implicit BFD-RS configuration</w:t>
      </w:r>
      <w:r w:rsidR="00BE64C5">
        <w:rPr>
          <w:rFonts w:ascii="Calibri" w:eastAsia="SimSun" w:hAnsi="Calibri" w:cs="Arial"/>
          <w:bCs/>
        </w:rPr>
        <w:t>s</w:t>
      </w:r>
      <w:r w:rsidRPr="00E214FD">
        <w:rPr>
          <w:rFonts w:ascii="Calibri" w:eastAsia="SimSun" w:hAnsi="Calibri" w:cs="Arial"/>
          <w:bCs/>
        </w:rPr>
        <w:t xml:space="preserve"> </w:t>
      </w:r>
    </w:p>
    <w:p w:rsidR="00E32B69" w:rsidRDefault="00E32B69" w:rsidP="00E32B69">
      <w:pPr>
        <w:jc w:val="both"/>
        <w:rPr>
          <w:lang w:eastAsia="ja-JP"/>
        </w:rPr>
      </w:pPr>
    </w:p>
    <w:p w:rsidR="001F4104" w:rsidRDefault="00E32B69" w:rsidP="00E32B69">
      <w:pPr>
        <w:jc w:val="both"/>
        <w:rPr>
          <w:rFonts w:ascii="Calibri" w:eastAsia="SimSun" w:hAnsi="Calibri" w:cs="Arial"/>
          <w:bCs/>
        </w:rPr>
      </w:pPr>
      <w:r w:rsidRPr="00E214FD">
        <w:rPr>
          <w:rFonts w:ascii="Calibri" w:eastAsia="SimSun" w:hAnsi="Calibri" w:cs="Arial"/>
          <w:bCs/>
        </w:rPr>
        <w:t xml:space="preserve">Therefore, </w:t>
      </w:r>
      <w:r w:rsidR="00BE64C5">
        <w:rPr>
          <w:rFonts w:ascii="Calibri" w:eastAsia="SimSun" w:hAnsi="Calibri" w:cs="Arial"/>
          <w:bCs/>
        </w:rPr>
        <w:t>based on P</w:t>
      </w:r>
      <w:r w:rsidR="005C042E">
        <w:rPr>
          <w:rFonts w:ascii="Calibri" w:eastAsia="SimSun" w:hAnsi="Calibri" w:cs="Arial"/>
          <w:bCs/>
        </w:rPr>
        <w:t xml:space="preserve">roposal </w:t>
      </w:r>
      <w:r w:rsidR="00BE64C5">
        <w:rPr>
          <w:rFonts w:ascii="Calibri" w:eastAsia="SimSun" w:hAnsi="Calibri" w:cs="Arial"/>
          <w:bCs/>
        </w:rPr>
        <w:t>1 and R</w:t>
      </w:r>
      <w:r w:rsidR="005C042E">
        <w:rPr>
          <w:rFonts w:ascii="Calibri" w:eastAsia="SimSun" w:hAnsi="Calibri" w:cs="Arial"/>
          <w:bCs/>
        </w:rPr>
        <w:t>AN</w:t>
      </w:r>
      <w:r w:rsidR="00BE64C5">
        <w:rPr>
          <w:rFonts w:ascii="Calibri" w:eastAsia="SimSun" w:hAnsi="Calibri" w:cs="Arial"/>
          <w:bCs/>
        </w:rPr>
        <w:t xml:space="preserve">1 agreements, </w:t>
      </w:r>
      <w:r w:rsidR="00597A40">
        <w:rPr>
          <w:rFonts w:ascii="Calibri" w:eastAsia="SimSun" w:hAnsi="Calibri" w:cs="Arial"/>
          <w:bCs/>
        </w:rPr>
        <w:t xml:space="preserve">there </w:t>
      </w:r>
      <w:r w:rsidR="004E7CC6">
        <w:rPr>
          <w:rFonts w:ascii="Calibri" w:eastAsia="SimSun" w:hAnsi="Calibri" w:cs="Arial"/>
          <w:bCs/>
        </w:rPr>
        <w:t>are only</w:t>
      </w:r>
      <w:r w:rsidR="00597A40">
        <w:rPr>
          <w:rFonts w:ascii="Calibri" w:eastAsia="SimSun" w:hAnsi="Calibri" w:cs="Arial"/>
          <w:bCs/>
        </w:rPr>
        <w:t xml:space="preserve"> </w:t>
      </w:r>
      <w:r w:rsidR="00321D1C">
        <w:rPr>
          <w:rFonts w:ascii="Calibri" w:eastAsia="SimSun" w:hAnsi="Calibri" w:cs="Arial"/>
          <w:bCs/>
        </w:rPr>
        <w:t>two</w:t>
      </w:r>
      <w:r w:rsidR="00BE64C5">
        <w:rPr>
          <w:rFonts w:ascii="Calibri" w:eastAsia="SimSun" w:hAnsi="Calibri" w:cs="Arial"/>
          <w:bCs/>
        </w:rPr>
        <w:t xml:space="preserve"> </w:t>
      </w:r>
      <w:r w:rsidR="004E7CC6">
        <w:rPr>
          <w:rFonts w:ascii="Calibri" w:eastAsia="SimSun" w:hAnsi="Calibri" w:cs="Arial"/>
          <w:bCs/>
        </w:rPr>
        <w:t>valid</w:t>
      </w:r>
      <w:r w:rsidR="00597A40">
        <w:rPr>
          <w:rFonts w:ascii="Calibri" w:eastAsia="SimSun" w:hAnsi="Calibri" w:cs="Arial"/>
          <w:bCs/>
        </w:rPr>
        <w:t xml:space="preserve"> scenarios</w:t>
      </w:r>
      <w:r w:rsidR="00EC3023">
        <w:rPr>
          <w:rFonts w:ascii="Calibri" w:eastAsia="SimSun" w:hAnsi="Calibri" w:cs="Arial"/>
          <w:bCs/>
        </w:rPr>
        <w:t xml:space="preserve"> are observed</w:t>
      </w:r>
      <w:r w:rsidR="00597A40">
        <w:rPr>
          <w:rFonts w:ascii="Calibri" w:eastAsia="SimSun" w:hAnsi="Calibri" w:cs="Arial"/>
          <w:bCs/>
        </w:rPr>
        <w:t xml:space="preserve">: </w:t>
      </w:r>
    </w:p>
    <w:p w:rsidR="00E32B69" w:rsidRPr="00E214FD" w:rsidRDefault="00E32B69" w:rsidP="00E32B69">
      <w:pPr>
        <w:jc w:val="both"/>
        <w:rPr>
          <w:lang w:eastAsia="ja-JP"/>
        </w:rPr>
      </w:pPr>
      <w:r w:rsidRPr="00E214FD">
        <w:rPr>
          <w:lang w:eastAsia="ja-JP"/>
        </w:rPr>
        <w:t xml:space="preserve">1) All BFD-RS for serving cell are configured </w:t>
      </w:r>
      <w:r w:rsidR="00597A40">
        <w:rPr>
          <w:lang w:eastAsia="ja-JP"/>
        </w:rPr>
        <w:t>in</w:t>
      </w:r>
      <w:r w:rsidR="00597A40" w:rsidRPr="00E214FD">
        <w:rPr>
          <w:lang w:eastAsia="ja-JP"/>
        </w:rPr>
        <w:t xml:space="preserve"> </w:t>
      </w:r>
      <w:r w:rsidRPr="00E214FD">
        <w:rPr>
          <w:lang w:eastAsia="ja-JP"/>
        </w:rPr>
        <w:t>implicit manner</w:t>
      </w:r>
      <w:r w:rsidR="00650A97">
        <w:rPr>
          <w:lang w:eastAsia="ja-JP"/>
        </w:rPr>
        <w:t>.</w:t>
      </w:r>
    </w:p>
    <w:p w:rsidR="00321D1C" w:rsidRDefault="00E32B69" w:rsidP="00E32B69">
      <w:pPr>
        <w:jc w:val="both"/>
        <w:rPr>
          <w:lang w:eastAsia="ja-JP"/>
        </w:rPr>
      </w:pPr>
      <w:r w:rsidRPr="00E214FD">
        <w:rPr>
          <w:lang w:eastAsia="ja-JP"/>
        </w:rPr>
        <w:t xml:space="preserve">2) </w:t>
      </w:r>
      <w:r w:rsidR="00321D1C">
        <w:rPr>
          <w:lang w:eastAsia="ja-JP"/>
        </w:rPr>
        <w:t>For o</w:t>
      </w:r>
      <w:r w:rsidRPr="00E214FD">
        <w:rPr>
          <w:lang w:eastAsia="ja-JP"/>
        </w:rPr>
        <w:t>ne serving cell</w:t>
      </w:r>
      <w:r w:rsidR="00321D1C">
        <w:rPr>
          <w:lang w:eastAsia="ja-JP"/>
        </w:rPr>
        <w:t xml:space="preserve"> (Type A), the BFD-RS</w:t>
      </w:r>
      <w:r w:rsidRPr="00E214FD">
        <w:rPr>
          <w:lang w:eastAsia="ja-JP"/>
        </w:rPr>
        <w:t xml:space="preserve"> is configured </w:t>
      </w:r>
      <w:r w:rsidR="00EC3023">
        <w:rPr>
          <w:lang w:eastAsia="ja-JP"/>
        </w:rPr>
        <w:t>in</w:t>
      </w:r>
      <w:r w:rsidRPr="00E214FD">
        <w:rPr>
          <w:lang w:eastAsia="ja-JP"/>
        </w:rPr>
        <w:t xml:space="preserve"> explicit manner</w:t>
      </w:r>
      <w:r w:rsidR="00EC3023">
        <w:rPr>
          <w:lang w:eastAsia="ja-JP"/>
        </w:rPr>
        <w:t>; for</w:t>
      </w:r>
      <w:r w:rsidRPr="00E214FD">
        <w:rPr>
          <w:lang w:eastAsia="ja-JP"/>
        </w:rPr>
        <w:t xml:space="preserve"> the other</w:t>
      </w:r>
      <w:r>
        <w:rPr>
          <w:lang w:eastAsia="ja-JP"/>
        </w:rPr>
        <w:t xml:space="preserve"> serving cells</w:t>
      </w:r>
      <w:r w:rsidR="00321D1C">
        <w:rPr>
          <w:lang w:eastAsia="ja-JP"/>
        </w:rPr>
        <w:t>,</w:t>
      </w:r>
      <w:r w:rsidRPr="00E214FD">
        <w:rPr>
          <w:lang w:eastAsia="ja-JP"/>
        </w:rPr>
        <w:t xml:space="preserve"> </w:t>
      </w:r>
      <w:r w:rsidR="00321D1C">
        <w:rPr>
          <w:lang w:eastAsia="ja-JP"/>
        </w:rPr>
        <w:t xml:space="preserve">the BFD-RSs are configured in an implicit manner, and the BFD-RS should be the same resource as the BFD-RS explicitly </w:t>
      </w:r>
      <w:r w:rsidR="004E7CC6">
        <w:rPr>
          <w:lang w:eastAsia="ja-JP"/>
        </w:rPr>
        <w:t>configured</w:t>
      </w:r>
      <w:r w:rsidR="00321D1C">
        <w:rPr>
          <w:lang w:eastAsia="ja-JP"/>
        </w:rPr>
        <w:t xml:space="preserve"> on the first one </w:t>
      </w:r>
      <w:r w:rsidR="00BE64C5">
        <w:rPr>
          <w:lang w:eastAsia="ja-JP"/>
        </w:rPr>
        <w:t xml:space="preserve">Type A </w:t>
      </w:r>
      <w:r w:rsidR="00321D1C">
        <w:rPr>
          <w:lang w:eastAsia="ja-JP"/>
        </w:rPr>
        <w:t xml:space="preserve">serving cell.  </w:t>
      </w:r>
    </w:p>
    <w:p w:rsidR="00BE64C5" w:rsidRPr="005D79AB" w:rsidRDefault="00EC3023" w:rsidP="00E32B69">
      <w:pPr>
        <w:jc w:val="both"/>
        <w:rPr>
          <w:rFonts w:ascii="Calibri" w:eastAsia="SimSun" w:hAnsi="Calibri" w:cs="Arial"/>
          <w:bCs/>
        </w:rPr>
      </w:pPr>
      <w:r>
        <w:rPr>
          <w:rFonts w:ascii="Calibri" w:eastAsia="SimSun" w:hAnsi="Calibri" w:cs="Arial"/>
          <w:bCs/>
        </w:rPr>
        <w:t>Based on the observation</w:t>
      </w:r>
      <w:r w:rsidR="00E10404">
        <w:rPr>
          <w:rFonts w:ascii="Calibri" w:eastAsia="SimSun" w:hAnsi="Calibri" w:cs="Arial"/>
          <w:bCs/>
        </w:rPr>
        <w:t xml:space="preserve">, it proposes: </w:t>
      </w:r>
    </w:p>
    <w:p w:rsidR="00D57932" w:rsidRPr="004A0E96" w:rsidRDefault="00E52ADF" w:rsidP="005D79AB">
      <w:pPr>
        <w:jc w:val="both"/>
        <w:rPr>
          <w:rFonts w:ascii="Calibri" w:eastAsia="SimSun" w:hAnsi="Calibri" w:cs="Arial"/>
          <w:b/>
          <w:bCs/>
          <w:lang w:eastAsia="zh-TW"/>
        </w:rPr>
      </w:pPr>
      <w:r w:rsidRPr="004A0E96">
        <w:rPr>
          <w:rFonts w:ascii="Calibri" w:eastAsia="SimSun" w:hAnsi="Calibri" w:cs="Arial"/>
          <w:b/>
          <w:bCs/>
          <w:lang w:eastAsia="zh-TW"/>
        </w:rPr>
        <w:t xml:space="preserve">Proposal 2: For one FR2 band, </w:t>
      </w:r>
      <w:r w:rsidR="00EC3023" w:rsidRPr="004A0E96">
        <w:rPr>
          <w:rFonts w:ascii="Calibri" w:eastAsia="SimSun" w:hAnsi="Calibri" w:cs="Arial"/>
          <w:b/>
          <w:bCs/>
          <w:lang w:eastAsia="zh-TW"/>
        </w:rPr>
        <w:t xml:space="preserve">only </w:t>
      </w:r>
      <w:r w:rsidRPr="006D5E8F">
        <w:rPr>
          <w:rFonts w:ascii="Calibri" w:eastAsia="SimSun" w:hAnsi="Calibri" w:cs="Arial"/>
          <w:b/>
          <w:bCs/>
          <w:lang w:eastAsia="zh-TW"/>
        </w:rPr>
        <w:t>one serving cell</w:t>
      </w:r>
      <w:r w:rsidR="00EC3023" w:rsidRPr="004A0E96">
        <w:rPr>
          <w:rFonts w:ascii="Calibri" w:eastAsia="SimSun" w:hAnsi="Calibri" w:cs="Arial"/>
          <w:b/>
          <w:bCs/>
          <w:lang w:eastAsia="zh-TW"/>
        </w:rPr>
        <w:t xml:space="preserve"> is transmitting BFD-RS</w:t>
      </w:r>
      <w:r w:rsidR="006A01F6" w:rsidRPr="004A0E96">
        <w:rPr>
          <w:rFonts w:ascii="Calibri" w:eastAsia="SimSun" w:hAnsi="Calibri" w:cs="Arial"/>
          <w:b/>
          <w:bCs/>
          <w:lang w:eastAsia="zh-TW"/>
        </w:rPr>
        <w:t>(s)</w:t>
      </w:r>
      <w:r w:rsidR="00EC3023" w:rsidRPr="004A0E96">
        <w:rPr>
          <w:rFonts w:ascii="Calibri" w:eastAsia="SimSun" w:hAnsi="Calibri" w:cs="Arial"/>
          <w:b/>
          <w:bCs/>
          <w:lang w:eastAsia="zh-TW"/>
        </w:rPr>
        <w:t>, which</w:t>
      </w:r>
      <w:r w:rsidR="006A01F6" w:rsidRPr="004A0E96">
        <w:rPr>
          <w:rFonts w:ascii="Calibri" w:eastAsia="SimSun" w:hAnsi="Calibri" w:cs="Arial"/>
          <w:b/>
          <w:bCs/>
          <w:lang w:eastAsia="zh-TW"/>
        </w:rPr>
        <w:t xml:space="preserve"> can be implicitly configured to</w:t>
      </w:r>
      <w:r w:rsidR="00EC3023" w:rsidRPr="004A0E96">
        <w:rPr>
          <w:rFonts w:ascii="Calibri" w:eastAsia="SimSun" w:hAnsi="Calibri" w:cs="Arial"/>
          <w:b/>
          <w:bCs/>
          <w:lang w:eastAsia="zh-TW"/>
        </w:rPr>
        <w:t xml:space="preserve"> </w:t>
      </w:r>
      <w:r w:rsidRPr="006D5E8F">
        <w:rPr>
          <w:rFonts w:ascii="Calibri" w:eastAsia="SimSun" w:hAnsi="Calibri" w:cs="Arial"/>
          <w:b/>
          <w:bCs/>
          <w:lang w:eastAsia="zh-TW"/>
        </w:rPr>
        <w:t>other serving cells</w:t>
      </w:r>
      <w:r w:rsidR="00EC3023" w:rsidRPr="004A0E96">
        <w:rPr>
          <w:rFonts w:ascii="Calibri" w:eastAsia="SimSun" w:hAnsi="Calibri" w:cs="Arial"/>
          <w:b/>
          <w:bCs/>
          <w:lang w:eastAsia="zh-TW"/>
        </w:rPr>
        <w:t xml:space="preserve"> on the same FR2 band</w:t>
      </w:r>
      <w:r w:rsidR="006A01F6" w:rsidRPr="004A0E96">
        <w:rPr>
          <w:rFonts w:ascii="Calibri" w:eastAsia="SimSun" w:hAnsi="Calibri" w:cs="Arial"/>
          <w:b/>
          <w:bCs/>
          <w:lang w:eastAsia="zh-TW"/>
        </w:rPr>
        <w:t xml:space="preserve"> for BFD procedure</w:t>
      </w:r>
      <w:r w:rsidR="00EC3023" w:rsidRPr="004A0E96">
        <w:rPr>
          <w:rFonts w:ascii="Calibri" w:eastAsia="SimSun" w:hAnsi="Calibri" w:cs="Arial"/>
          <w:b/>
          <w:bCs/>
          <w:lang w:eastAsia="zh-TW"/>
        </w:rPr>
        <w:t>.</w:t>
      </w:r>
      <w:r w:rsidRPr="006D5E8F">
        <w:rPr>
          <w:rFonts w:ascii="Calibri" w:eastAsia="SimSun" w:hAnsi="Calibri" w:cs="Arial"/>
          <w:b/>
          <w:bCs/>
          <w:lang w:eastAsia="zh-TW"/>
        </w:rPr>
        <w:t xml:space="preserve"> </w:t>
      </w:r>
    </w:p>
    <w:p w:rsidR="00BE64C5" w:rsidRPr="00E43FD4" w:rsidRDefault="00BE64C5" w:rsidP="005D79AB">
      <w:pPr>
        <w:jc w:val="both"/>
        <w:rPr>
          <w:lang w:eastAsia="ja-JP"/>
        </w:rPr>
      </w:pPr>
      <w:r>
        <w:rPr>
          <w:rFonts w:ascii="Calibri" w:eastAsia="SimSun" w:hAnsi="Calibri" w:cs="Arial"/>
          <w:bCs/>
        </w:rPr>
        <w:t>I</w:t>
      </w:r>
      <w:r w:rsidRPr="00E214FD">
        <w:rPr>
          <w:rFonts w:ascii="Calibri" w:eastAsia="SimSun" w:hAnsi="Calibri" w:cs="Arial"/>
          <w:bCs/>
        </w:rPr>
        <w:t>f SpCell is configured in a band</w:t>
      </w:r>
      <w:r>
        <w:rPr>
          <w:rFonts w:ascii="Calibri" w:eastAsia="SimSun" w:hAnsi="Calibri" w:cs="Arial"/>
          <w:bCs/>
        </w:rPr>
        <w:t xml:space="preserve">, the SpCell should transmit BFD-RS, since the </w:t>
      </w:r>
      <w:r>
        <w:rPr>
          <w:lang w:eastAsia="ja-JP"/>
        </w:rPr>
        <w:t xml:space="preserve">UE shall continuously measure SpCell in order to avoid radio link failure. If one FR2 band is without SpCell, </w:t>
      </w:r>
      <w:r w:rsidR="006A01F6">
        <w:rPr>
          <w:lang w:eastAsia="ja-JP"/>
        </w:rPr>
        <w:t xml:space="preserve">only </w:t>
      </w:r>
      <w:r>
        <w:rPr>
          <w:lang w:eastAsia="ja-JP"/>
        </w:rPr>
        <w:t xml:space="preserve">one of SCell in that band should </w:t>
      </w:r>
      <w:r>
        <w:rPr>
          <w:rFonts w:ascii="Calibri" w:eastAsia="SimSun" w:hAnsi="Calibri" w:cs="Arial"/>
          <w:bCs/>
        </w:rPr>
        <w:t>transmit BFD-RS.</w:t>
      </w:r>
    </w:p>
    <w:p w:rsidR="007A6F88" w:rsidRDefault="004B4DAB" w:rsidP="001D5E2D">
      <w:pPr>
        <w:pStyle w:val="af1"/>
        <w:jc w:val="both"/>
        <w:rPr>
          <w:rFonts w:ascii="Calibri" w:eastAsia="SimSun" w:hAnsi="Calibri" w:cs="Arial"/>
          <w:bCs/>
          <w:sz w:val="22"/>
          <w:szCs w:val="22"/>
        </w:rPr>
      </w:pPr>
      <w:r w:rsidRPr="00E214FD">
        <w:rPr>
          <w:rFonts w:ascii="Calibri" w:eastAsia="SimSun" w:hAnsi="Calibri" w:cs="Arial"/>
          <w:bCs/>
          <w:sz w:val="22"/>
          <w:szCs w:val="22"/>
        </w:rPr>
        <w:t xml:space="preserve">Proposal 3: </w:t>
      </w:r>
      <w:r w:rsidR="00361CE5">
        <w:rPr>
          <w:rFonts w:ascii="Calibri" w:eastAsia="SimSun" w:hAnsi="Calibri" w:cs="Arial"/>
          <w:bCs/>
          <w:sz w:val="22"/>
          <w:szCs w:val="22"/>
        </w:rPr>
        <w:t>I</w:t>
      </w:r>
      <w:r w:rsidRPr="00E214FD">
        <w:rPr>
          <w:rFonts w:ascii="Calibri" w:eastAsia="SimSun" w:hAnsi="Calibri" w:cs="Arial"/>
          <w:bCs/>
          <w:sz w:val="22"/>
          <w:szCs w:val="22"/>
        </w:rPr>
        <w:t xml:space="preserve">f </w:t>
      </w:r>
      <w:r w:rsidR="00802E6F" w:rsidRPr="00E214FD">
        <w:rPr>
          <w:rFonts w:ascii="Calibri" w:eastAsia="SimSun" w:hAnsi="Calibri" w:cs="Arial"/>
          <w:bCs/>
          <w:sz w:val="22"/>
          <w:szCs w:val="22"/>
        </w:rPr>
        <w:t xml:space="preserve">SpCell is </w:t>
      </w:r>
      <w:r w:rsidR="00361CE5">
        <w:rPr>
          <w:rFonts w:ascii="Calibri" w:eastAsia="SimSun" w:hAnsi="Calibri" w:cs="Arial"/>
          <w:bCs/>
          <w:sz w:val="22"/>
          <w:szCs w:val="22"/>
        </w:rPr>
        <w:t>on</w:t>
      </w:r>
      <w:r w:rsidR="00802E6F" w:rsidRPr="00E214FD">
        <w:rPr>
          <w:rFonts w:ascii="Calibri" w:eastAsia="SimSun" w:hAnsi="Calibri" w:cs="Arial"/>
          <w:bCs/>
          <w:sz w:val="22"/>
          <w:szCs w:val="22"/>
        </w:rPr>
        <w:t xml:space="preserve"> a </w:t>
      </w:r>
      <w:r w:rsidR="006A01F6">
        <w:rPr>
          <w:rFonts w:ascii="Calibri" w:eastAsia="SimSun" w:hAnsi="Calibri" w:cs="Arial"/>
          <w:bCs/>
          <w:sz w:val="22"/>
          <w:szCs w:val="22"/>
        </w:rPr>
        <w:t xml:space="preserve">FR2 </w:t>
      </w:r>
      <w:r w:rsidR="00802E6F" w:rsidRPr="00E214FD">
        <w:rPr>
          <w:rFonts w:ascii="Calibri" w:eastAsia="SimSun" w:hAnsi="Calibri" w:cs="Arial"/>
          <w:bCs/>
          <w:sz w:val="22"/>
          <w:szCs w:val="22"/>
        </w:rPr>
        <w:t>band</w:t>
      </w:r>
      <w:r w:rsidR="00361CE5">
        <w:rPr>
          <w:rFonts w:ascii="Calibri" w:eastAsia="SimSun" w:hAnsi="Calibri" w:cs="Arial"/>
          <w:bCs/>
          <w:sz w:val="22"/>
          <w:szCs w:val="22"/>
        </w:rPr>
        <w:t>, BFD-RS should be transmitted on the SpCell. For the FR2 band without SpCell,</w:t>
      </w:r>
      <w:r w:rsidR="0076676F" w:rsidRPr="00E214FD">
        <w:rPr>
          <w:rFonts w:ascii="Calibri" w:eastAsia="SimSun" w:hAnsi="Calibri" w:cs="Arial"/>
          <w:bCs/>
          <w:sz w:val="22"/>
          <w:szCs w:val="22"/>
        </w:rPr>
        <w:t xml:space="preserve"> </w:t>
      </w:r>
      <w:r w:rsidR="00361CE5">
        <w:rPr>
          <w:rFonts w:ascii="Calibri" w:eastAsia="SimSun" w:hAnsi="Calibri" w:cs="Arial"/>
          <w:bCs/>
          <w:sz w:val="22"/>
          <w:szCs w:val="22"/>
        </w:rPr>
        <w:t xml:space="preserve">BFD-RS should be transmitted on </w:t>
      </w:r>
      <w:r w:rsidR="0076676F" w:rsidRPr="00E214FD">
        <w:rPr>
          <w:rFonts w:ascii="Calibri" w:eastAsia="SimSun" w:hAnsi="Calibri" w:cs="Arial"/>
          <w:bCs/>
          <w:sz w:val="22"/>
          <w:szCs w:val="22"/>
        </w:rPr>
        <w:t xml:space="preserve">only one </w:t>
      </w:r>
      <w:r w:rsidR="00361CE5">
        <w:rPr>
          <w:rFonts w:ascii="Calibri" w:eastAsia="SimSun" w:hAnsi="Calibri" w:cs="Arial"/>
          <w:bCs/>
          <w:sz w:val="22"/>
          <w:szCs w:val="22"/>
        </w:rPr>
        <w:t xml:space="preserve">of </w:t>
      </w:r>
      <w:r w:rsidR="0076676F" w:rsidRPr="00E214FD">
        <w:rPr>
          <w:rFonts w:ascii="Calibri" w:eastAsia="SimSun" w:hAnsi="Calibri" w:cs="Arial"/>
          <w:bCs/>
          <w:sz w:val="22"/>
          <w:szCs w:val="22"/>
        </w:rPr>
        <w:t>SCell</w:t>
      </w:r>
      <w:r w:rsidR="00361CE5">
        <w:rPr>
          <w:rFonts w:ascii="Calibri" w:eastAsia="SimSun" w:hAnsi="Calibri" w:cs="Arial"/>
          <w:bCs/>
          <w:sz w:val="22"/>
          <w:szCs w:val="22"/>
        </w:rPr>
        <w:t>s</w:t>
      </w:r>
      <w:r w:rsidR="0076676F" w:rsidRPr="00E214FD">
        <w:rPr>
          <w:rFonts w:ascii="Calibri" w:eastAsia="SimSun" w:hAnsi="Calibri" w:cs="Arial"/>
          <w:bCs/>
          <w:sz w:val="22"/>
          <w:szCs w:val="22"/>
        </w:rPr>
        <w:t xml:space="preserve"> in </w:t>
      </w:r>
      <w:r w:rsidR="00361CE5">
        <w:rPr>
          <w:rFonts w:ascii="Calibri" w:eastAsia="SimSun" w:hAnsi="Calibri" w:cs="Arial"/>
          <w:bCs/>
          <w:sz w:val="22"/>
          <w:szCs w:val="22"/>
        </w:rPr>
        <w:t>that</w:t>
      </w:r>
      <w:r w:rsidR="0076676F" w:rsidRPr="00E214FD">
        <w:rPr>
          <w:rFonts w:ascii="Calibri" w:eastAsia="SimSun" w:hAnsi="Calibri" w:cs="Arial"/>
          <w:bCs/>
          <w:sz w:val="22"/>
          <w:szCs w:val="22"/>
        </w:rPr>
        <w:t xml:space="preserve"> band</w:t>
      </w:r>
      <w:r w:rsidR="00802E6F" w:rsidRPr="00E214FD">
        <w:rPr>
          <w:rFonts w:ascii="Calibri" w:eastAsia="SimSun" w:hAnsi="Calibri" w:cs="Arial"/>
          <w:bCs/>
          <w:sz w:val="22"/>
          <w:szCs w:val="22"/>
        </w:rPr>
        <w:t>.</w:t>
      </w:r>
    </w:p>
    <w:p w:rsidR="00D56632" w:rsidRDefault="00E52ADF" w:rsidP="004A0E96">
      <w:r w:rsidRPr="00E52ADF">
        <w:rPr>
          <w:rFonts w:ascii="Calibri" w:eastAsia="SimSun" w:hAnsi="Calibri" w:cs="Arial"/>
          <w:bCs/>
        </w:rPr>
        <w:t xml:space="preserve">Besides, because only </w:t>
      </w:r>
      <w:r w:rsidRPr="006D5E8F">
        <w:rPr>
          <w:rFonts w:ascii="Calibri" w:eastAsia="SimSun" w:hAnsi="Calibri" w:cs="Arial"/>
          <w:bCs/>
        </w:rPr>
        <w:t>one serving SCell transmits BFD-RS</w:t>
      </w:r>
      <w:r w:rsidR="006A01F6" w:rsidRPr="00D57932">
        <w:rPr>
          <w:rFonts w:ascii="Calibri" w:eastAsia="SimSun" w:hAnsi="Calibri" w:cs="Arial"/>
          <w:bCs/>
        </w:rPr>
        <w:t xml:space="preserve"> </w:t>
      </w:r>
      <w:r w:rsidRPr="006D5E8F">
        <w:rPr>
          <w:rFonts w:ascii="Calibri" w:eastAsia="SimSun" w:hAnsi="Calibri" w:cs="Arial"/>
          <w:bCs/>
        </w:rPr>
        <w:t>, the sharing factor for multiple SCell is not required</w:t>
      </w:r>
      <w:r w:rsidR="006A01F6" w:rsidRPr="00D57932">
        <w:rPr>
          <w:rFonts w:ascii="Calibri" w:eastAsia="SimSun" w:hAnsi="Calibri" w:cs="Arial"/>
          <w:bCs/>
        </w:rPr>
        <w:t xml:space="preserve"> for one FR2 band</w:t>
      </w:r>
      <w:r w:rsidRPr="006D5E8F">
        <w:rPr>
          <w:rFonts w:ascii="Calibri" w:eastAsia="SimSun" w:hAnsi="Calibri" w:cs="Arial"/>
          <w:bCs/>
        </w:rPr>
        <w:t>. As a result, the eval</w:t>
      </w:r>
      <w:r w:rsidRPr="00D57932">
        <w:rPr>
          <w:rFonts w:ascii="Calibri" w:eastAsia="SimSun" w:hAnsi="Calibri" w:cs="Arial"/>
          <w:bCs/>
        </w:rPr>
        <w:t>uation periods for SSB/CSI-RS based BFD and CBD on SCell are same as those of SSB/CSI-RS based BFD and CBD on PCell/PSCell.</w:t>
      </w:r>
    </w:p>
    <w:p w:rsidR="00211C84" w:rsidRPr="00E214FD" w:rsidRDefault="00211C84" w:rsidP="001D5E2D">
      <w:pPr>
        <w:pStyle w:val="af1"/>
        <w:jc w:val="both"/>
        <w:rPr>
          <w:rFonts w:ascii="Calibri" w:eastAsia="SimSun" w:hAnsi="Calibri" w:cs="Arial"/>
          <w:bCs/>
          <w:sz w:val="22"/>
          <w:szCs w:val="22"/>
        </w:rPr>
      </w:pPr>
      <w:r w:rsidRPr="00E214FD">
        <w:rPr>
          <w:rFonts w:ascii="Calibri" w:eastAsia="SimSun" w:hAnsi="Calibri" w:cs="Arial"/>
          <w:bCs/>
          <w:sz w:val="22"/>
          <w:szCs w:val="22"/>
        </w:rPr>
        <w:t xml:space="preserve">Proposal </w:t>
      </w:r>
      <w:r w:rsidR="001A28AD">
        <w:rPr>
          <w:rFonts w:ascii="Calibri" w:eastAsia="SimSun" w:hAnsi="Calibri" w:cs="Arial"/>
          <w:bCs/>
          <w:sz w:val="22"/>
          <w:szCs w:val="22"/>
        </w:rPr>
        <w:t>4</w:t>
      </w:r>
      <w:r w:rsidRPr="00E214FD">
        <w:rPr>
          <w:rFonts w:ascii="Calibri" w:eastAsia="SimSun" w:hAnsi="Calibri" w:cs="Arial"/>
          <w:bCs/>
          <w:sz w:val="22"/>
          <w:szCs w:val="22"/>
        </w:rPr>
        <w:t xml:space="preserve">: </w:t>
      </w:r>
      <w:r w:rsidR="006A01F6">
        <w:rPr>
          <w:rFonts w:ascii="Calibri" w:eastAsia="SimSun" w:hAnsi="Calibri" w:cs="Arial"/>
          <w:bCs/>
          <w:sz w:val="22"/>
          <w:szCs w:val="22"/>
        </w:rPr>
        <w:t>For one FR2 band, t</w:t>
      </w:r>
      <w:r w:rsidRPr="00211C84">
        <w:rPr>
          <w:rFonts w:ascii="Calibri" w:eastAsia="SimSun" w:hAnsi="Calibri" w:cs="Arial"/>
          <w:bCs/>
          <w:sz w:val="22"/>
          <w:szCs w:val="22"/>
        </w:rPr>
        <w:t xml:space="preserve">he evaluation periods for SSB/CSI-RS based BFD and CBD on SCell </w:t>
      </w:r>
      <w:r w:rsidR="00D57932">
        <w:rPr>
          <w:rFonts w:ascii="Calibri" w:eastAsia="SimSun" w:hAnsi="Calibri" w:cs="Arial"/>
          <w:bCs/>
          <w:sz w:val="22"/>
          <w:szCs w:val="22"/>
        </w:rPr>
        <w:t>can reuse</w:t>
      </w:r>
      <w:r w:rsidRPr="00211C84">
        <w:rPr>
          <w:rFonts w:ascii="Calibri" w:eastAsia="SimSun" w:hAnsi="Calibri" w:cs="Arial"/>
          <w:bCs/>
          <w:sz w:val="22"/>
          <w:szCs w:val="22"/>
        </w:rPr>
        <w:t xml:space="preserve"> </w:t>
      </w:r>
      <w:r w:rsidR="00D57932">
        <w:rPr>
          <w:rFonts w:ascii="Calibri" w:eastAsia="SimSun" w:hAnsi="Calibri" w:cs="Arial"/>
          <w:bCs/>
          <w:sz w:val="22"/>
          <w:szCs w:val="22"/>
        </w:rPr>
        <w:t xml:space="preserve">R15 </w:t>
      </w:r>
      <w:r w:rsidRPr="00211C84">
        <w:rPr>
          <w:rFonts w:ascii="Calibri" w:eastAsia="SimSun" w:hAnsi="Calibri" w:cs="Arial"/>
          <w:bCs/>
          <w:sz w:val="22"/>
          <w:szCs w:val="22"/>
        </w:rPr>
        <w:t>BFD</w:t>
      </w:r>
      <w:r w:rsidR="00D24128">
        <w:rPr>
          <w:rFonts w:ascii="Calibri" w:eastAsia="SimSun" w:hAnsi="Calibri" w:cs="Arial"/>
          <w:bCs/>
          <w:sz w:val="22"/>
          <w:szCs w:val="22"/>
        </w:rPr>
        <w:t xml:space="preserve"> and CBD</w:t>
      </w:r>
      <w:r w:rsidRPr="00211C84">
        <w:rPr>
          <w:rFonts w:ascii="Calibri" w:eastAsia="SimSun" w:hAnsi="Calibri" w:cs="Arial"/>
          <w:bCs/>
          <w:sz w:val="22"/>
          <w:szCs w:val="22"/>
        </w:rPr>
        <w:t xml:space="preserve"> </w:t>
      </w:r>
      <w:r w:rsidR="00D57932">
        <w:rPr>
          <w:rFonts w:ascii="Calibri" w:eastAsia="SimSun" w:hAnsi="Calibri" w:cs="Arial"/>
          <w:bCs/>
          <w:sz w:val="22"/>
          <w:szCs w:val="22"/>
        </w:rPr>
        <w:t>requirements</w:t>
      </w:r>
      <w:r w:rsidR="00301B1A">
        <w:rPr>
          <w:rFonts w:ascii="Calibri" w:eastAsia="SimSun" w:hAnsi="Calibri" w:cs="Arial"/>
          <w:bCs/>
          <w:sz w:val="22"/>
          <w:szCs w:val="22"/>
        </w:rPr>
        <w:t xml:space="preserve">, provided </w:t>
      </w:r>
      <w:r w:rsidR="00D57932">
        <w:rPr>
          <w:rFonts w:ascii="Calibri" w:eastAsia="SimSun" w:hAnsi="Calibri" w:cs="Arial"/>
          <w:bCs/>
          <w:sz w:val="22"/>
          <w:szCs w:val="22"/>
        </w:rPr>
        <w:t xml:space="preserve">UE is assumed to measure BFD-RS transmitted on only </w:t>
      </w:r>
      <w:r w:rsidR="00D57932" w:rsidRPr="00E214FD">
        <w:rPr>
          <w:rFonts w:ascii="Calibri" w:eastAsia="SimSun" w:hAnsi="Calibri" w:cs="Arial"/>
          <w:bCs/>
          <w:sz w:val="22"/>
          <w:szCs w:val="22"/>
        </w:rPr>
        <w:t xml:space="preserve">one serving cell </w:t>
      </w:r>
      <w:r w:rsidR="00854622">
        <w:rPr>
          <w:rFonts w:ascii="Calibri" w:eastAsia="SimSun" w:hAnsi="Calibri" w:cs="Arial"/>
          <w:bCs/>
          <w:sz w:val="22"/>
          <w:szCs w:val="22"/>
        </w:rPr>
        <w:t>per</w:t>
      </w:r>
      <w:r w:rsidR="00D57932" w:rsidRPr="00E214FD">
        <w:rPr>
          <w:rFonts w:ascii="Calibri" w:eastAsia="SimSun" w:hAnsi="Calibri" w:cs="Arial"/>
          <w:bCs/>
          <w:sz w:val="22"/>
          <w:szCs w:val="22"/>
        </w:rPr>
        <w:t xml:space="preserve"> FR2 band</w:t>
      </w:r>
      <w:r w:rsidR="00854622">
        <w:rPr>
          <w:rFonts w:ascii="Calibri" w:eastAsia="SimSun" w:hAnsi="Calibri" w:cs="Arial"/>
          <w:bCs/>
          <w:sz w:val="22"/>
          <w:szCs w:val="22"/>
        </w:rPr>
        <w:t xml:space="preserve">. </w:t>
      </w:r>
      <w:r w:rsidR="006A01F6">
        <w:rPr>
          <w:rFonts w:ascii="Calibri" w:eastAsia="SimSun" w:hAnsi="Calibri" w:cs="Arial"/>
          <w:bCs/>
          <w:sz w:val="22"/>
          <w:szCs w:val="22"/>
        </w:rPr>
        <w:t xml:space="preserve">FFS SCell BFR </w:t>
      </w:r>
      <w:r w:rsidR="0078600F">
        <w:rPr>
          <w:rFonts w:ascii="Calibri" w:eastAsia="SimSun" w:hAnsi="Calibri" w:cs="Arial"/>
          <w:bCs/>
          <w:sz w:val="22"/>
          <w:szCs w:val="22"/>
        </w:rPr>
        <w:t>for</w:t>
      </w:r>
      <w:r w:rsidR="006A01F6">
        <w:rPr>
          <w:rFonts w:ascii="Calibri" w:eastAsia="SimSun" w:hAnsi="Calibri" w:cs="Arial"/>
          <w:bCs/>
          <w:sz w:val="22"/>
          <w:szCs w:val="22"/>
        </w:rPr>
        <w:t xml:space="preserve"> multiple FR2 bands. </w:t>
      </w:r>
    </w:p>
    <w:p w:rsidR="00650A97" w:rsidRPr="004A0E96" w:rsidRDefault="00BD3212">
      <w:pPr>
        <w:jc w:val="both"/>
      </w:pPr>
      <w:r>
        <w:t xml:space="preserve">The </w:t>
      </w:r>
      <w:r w:rsidR="005917DE">
        <w:t xml:space="preserve">core requirement impact of </w:t>
      </w:r>
      <w:r w:rsidR="0078600F">
        <w:t xml:space="preserve">R16 </w:t>
      </w:r>
      <w:r>
        <w:t xml:space="preserve">BFRQ has </w:t>
      </w:r>
      <w:r w:rsidR="005917DE">
        <w:t>been discussed</w:t>
      </w:r>
      <w:r w:rsidR="00800C36">
        <w:t xml:space="preserve"> in the last meetin</w:t>
      </w:r>
      <w:r w:rsidR="00800C36" w:rsidRPr="00A54028">
        <w:t>g</w:t>
      </w:r>
      <w:r w:rsidRPr="00A54028">
        <w:t>.</w:t>
      </w:r>
      <w:r w:rsidR="00A54028">
        <w:t xml:space="preserve"> </w:t>
      </w:r>
      <w:r w:rsidR="004E7CC6">
        <w:t>The procedure of the BFRQ is illustrated in Fig.2.</w:t>
      </w:r>
      <w:r w:rsidR="0078600F">
        <w:t xml:space="preserve"> </w:t>
      </w:r>
      <w:r w:rsidR="004E7CC6">
        <w:t xml:space="preserve">In R15, the PRACH transmission triggered by BFR was considered as the ending point </w:t>
      </w:r>
      <w:r w:rsidR="0078600F">
        <w:t xml:space="preserve">for the </w:t>
      </w:r>
      <w:r w:rsidR="004E7CC6">
        <w:t xml:space="preserve">delay requirement. Similarly, </w:t>
      </w:r>
      <w:r w:rsidR="0078600F">
        <w:t xml:space="preserve">by </w:t>
      </w:r>
      <w:r w:rsidR="004E7CC6">
        <w:t>f</w:t>
      </w:r>
      <w:r w:rsidR="00A54028">
        <w:t xml:space="preserve">ollowing the </w:t>
      </w:r>
      <w:r w:rsidR="004E7CC6">
        <w:t>R15</w:t>
      </w:r>
      <w:r w:rsidR="00A54028">
        <w:t xml:space="preserve"> principle</w:t>
      </w:r>
      <w:r w:rsidR="004E7CC6">
        <w:t>,</w:t>
      </w:r>
      <w:r w:rsidR="00A54028">
        <w:t xml:space="preserve"> the requirement for </w:t>
      </w:r>
      <w:r w:rsidR="004E7CC6">
        <w:t xml:space="preserve">R16 </w:t>
      </w:r>
      <w:r w:rsidR="00A54028">
        <w:t>BFRQ procedure</w:t>
      </w:r>
      <w:r w:rsidR="004E7CC6">
        <w:t xml:space="preserve"> can consider the PUCCH transmission triggered by BFRQ as the ending point </w:t>
      </w:r>
      <w:r w:rsidR="0078600F">
        <w:t>for</w:t>
      </w:r>
      <w:r w:rsidR="004E7CC6">
        <w:t xml:space="preserve"> delay requirement. As a result</w:t>
      </w:r>
      <w:r w:rsidR="00800C36">
        <w:t>,</w:t>
      </w:r>
      <w:r w:rsidR="004E7CC6">
        <w:t xml:space="preserve"> the core requirement will not be impacted by the </w:t>
      </w:r>
      <w:r w:rsidRPr="00AD795C">
        <w:rPr>
          <w:rFonts w:eastAsia="SimSun"/>
        </w:rPr>
        <w:t>new procedure of informing gNB beam failure and reporting detailed information</w:t>
      </w:r>
      <w:r w:rsidR="00800C36">
        <w:rPr>
          <w:rFonts w:eastAsia="SimSun"/>
        </w:rPr>
        <w:t>.</w:t>
      </w:r>
      <w:r w:rsidRPr="00AD795C">
        <w:rPr>
          <w:rFonts w:eastAsia="SimSun"/>
        </w:rPr>
        <w:t xml:space="preserve"> </w:t>
      </w:r>
    </w:p>
    <w:p w:rsidR="00D56632" w:rsidRDefault="008D2A3A" w:rsidP="004A0E96">
      <w:pPr>
        <w:jc w:val="center"/>
        <w:rPr>
          <w:rFonts w:eastAsia="SimSun"/>
        </w:rPr>
      </w:pPr>
      <w:r w:rsidRPr="004A0E96">
        <w:rPr>
          <w:rFonts w:eastAsia="SimSun"/>
          <w:noProof/>
          <w:lang w:eastAsia="zh-TW"/>
        </w:rPr>
        <w:lastRenderedPageBreak/>
        <w:drawing>
          <wp:inline distT="0" distB="0" distL="0" distR="0">
            <wp:extent cx="4296410" cy="234442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96410" cy="2344420"/>
                    </a:xfrm>
                    <a:prstGeom prst="rect">
                      <a:avLst/>
                    </a:prstGeom>
                    <a:noFill/>
                    <a:ln>
                      <a:noFill/>
                    </a:ln>
                  </pic:spPr>
                </pic:pic>
              </a:graphicData>
            </a:graphic>
          </wp:inline>
        </w:drawing>
      </w:r>
    </w:p>
    <w:p w:rsidR="00650A97" w:rsidRPr="005D79AB" w:rsidRDefault="00650A97" w:rsidP="00650A97">
      <w:pPr>
        <w:jc w:val="center"/>
        <w:rPr>
          <w:rFonts w:ascii="Calibri" w:eastAsia="SimSun" w:hAnsi="Calibri" w:cs="Arial"/>
          <w:bCs/>
          <w:color w:val="FF0000"/>
        </w:rPr>
      </w:pPr>
      <w:r w:rsidRPr="00E214FD">
        <w:rPr>
          <w:rFonts w:ascii="Calibri" w:eastAsia="SimSun" w:hAnsi="Calibri" w:cs="Arial"/>
          <w:bCs/>
        </w:rPr>
        <w:t xml:space="preserve">Fig. </w:t>
      </w:r>
      <w:r>
        <w:rPr>
          <w:rFonts w:ascii="Calibri" w:eastAsia="SimSun" w:hAnsi="Calibri" w:cs="Arial"/>
          <w:bCs/>
        </w:rPr>
        <w:t>2</w:t>
      </w:r>
      <w:r w:rsidRPr="00E214FD">
        <w:rPr>
          <w:rFonts w:ascii="Calibri" w:eastAsia="SimSun" w:hAnsi="Calibri" w:cs="Arial"/>
          <w:bCs/>
        </w:rPr>
        <w:t xml:space="preserve"> </w:t>
      </w:r>
      <w:r>
        <w:rPr>
          <w:rFonts w:ascii="Calibri" w:eastAsia="SimSun" w:hAnsi="Calibri" w:cs="Arial"/>
          <w:bCs/>
        </w:rPr>
        <w:t>Beam failure recovery for SCell</w:t>
      </w:r>
      <w:r w:rsidRPr="00E214FD">
        <w:rPr>
          <w:rFonts w:ascii="Calibri" w:eastAsia="SimSun" w:hAnsi="Calibri" w:cs="Arial"/>
          <w:bCs/>
        </w:rPr>
        <w:t xml:space="preserve"> </w:t>
      </w:r>
    </w:p>
    <w:p w:rsidR="002D27F9" w:rsidRDefault="00650A97" w:rsidP="005D79AB">
      <w:pPr>
        <w:jc w:val="center"/>
        <w:rPr>
          <w:rFonts w:eastAsia="SimSun"/>
        </w:rPr>
      </w:pPr>
      <w:r w:rsidDel="00650A97">
        <w:rPr>
          <w:rFonts w:eastAsia="SimSun"/>
        </w:rPr>
        <w:t xml:space="preserve"> </w:t>
      </w:r>
    </w:p>
    <w:p w:rsidR="00211C84" w:rsidRPr="00800C36" w:rsidRDefault="00800C36" w:rsidP="00800C36">
      <w:pPr>
        <w:pStyle w:val="af1"/>
        <w:jc w:val="both"/>
        <w:rPr>
          <w:rFonts w:ascii="Calibri" w:eastAsia="SimSun" w:hAnsi="Calibri" w:cs="Arial"/>
          <w:bCs/>
          <w:sz w:val="22"/>
          <w:szCs w:val="22"/>
        </w:rPr>
      </w:pPr>
      <w:r w:rsidRPr="00E214FD">
        <w:rPr>
          <w:rFonts w:ascii="Calibri" w:eastAsia="SimSun" w:hAnsi="Calibri" w:cs="Arial"/>
          <w:bCs/>
          <w:sz w:val="22"/>
          <w:szCs w:val="22"/>
        </w:rPr>
        <w:t xml:space="preserve">Proposal </w:t>
      </w:r>
      <w:r>
        <w:rPr>
          <w:rFonts w:ascii="Calibri" w:eastAsia="SimSun" w:hAnsi="Calibri" w:cs="Arial"/>
          <w:bCs/>
          <w:sz w:val="22"/>
          <w:szCs w:val="22"/>
        </w:rPr>
        <w:t>5</w:t>
      </w:r>
      <w:r w:rsidRPr="00E214FD">
        <w:rPr>
          <w:rFonts w:ascii="Calibri" w:eastAsia="SimSun" w:hAnsi="Calibri" w:cs="Arial"/>
          <w:bCs/>
          <w:sz w:val="22"/>
          <w:szCs w:val="22"/>
        </w:rPr>
        <w:t xml:space="preserve">: </w:t>
      </w:r>
      <w:r w:rsidR="00E52ADF" w:rsidRPr="004A0E96">
        <w:rPr>
          <w:rFonts w:ascii="Calibri" w:eastAsia="SimSun" w:hAnsi="Calibri" w:cs="Arial"/>
          <w:bCs/>
          <w:sz w:val="22"/>
          <w:szCs w:val="22"/>
        </w:rPr>
        <w:t xml:space="preserve">No core requirement impact for </w:t>
      </w:r>
      <w:r w:rsidR="0078600F">
        <w:rPr>
          <w:rFonts w:ascii="Calibri" w:eastAsia="SimSun" w:hAnsi="Calibri" w:cs="Arial"/>
          <w:bCs/>
          <w:sz w:val="22"/>
          <w:szCs w:val="22"/>
        </w:rPr>
        <w:t xml:space="preserve">R16 </w:t>
      </w:r>
      <w:r w:rsidR="00E52ADF" w:rsidRPr="006D5E8F">
        <w:rPr>
          <w:rFonts w:ascii="Calibri" w:eastAsia="SimSun" w:hAnsi="Calibri" w:cs="Arial"/>
          <w:bCs/>
          <w:sz w:val="22"/>
          <w:szCs w:val="22"/>
        </w:rPr>
        <w:t>BFRQ</w:t>
      </w:r>
      <w:r w:rsidR="00E52ADF" w:rsidRPr="004A0E96">
        <w:rPr>
          <w:rFonts w:ascii="Calibri" w:eastAsia="SimSun" w:hAnsi="Calibri" w:cs="Arial"/>
          <w:bCs/>
          <w:sz w:val="22"/>
          <w:szCs w:val="22"/>
        </w:rPr>
        <w:t>.</w:t>
      </w:r>
      <w:r w:rsidR="00BD3212">
        <w:t xml:space="preserve"> </w:t>
      </w:r>
    </w:p>
    <w:p w:rsidR="001F4104" w:rsidRDefault="001F4104" w:rsidP="00D951F6">
      <w:pPr>
        <w:jc w:val="both"/>
      </w:pPr>
    </w:p>
    <w:p w:rsidR="00EA651A" w:rsidRDefault="00D542DF" w:rsidP="00F01A5A">
      <w:pPr>
        <w:jc w:val="both"/>
      </w:pPr>
      <w:r>
        <w:t xml:space="preserve">By following </w:t>
      </w:r>
      <w:r w:rsidR="005C042E">
        <w:t xml:space="preserve">Proposal 2, </w:t>
      </w:r>
      <w:r w:rsidR="00FE0566">
        <w:t>the BFD-RS transmitted on one serving cell can be implicitly configured for other serving cell, and there are some scenarios can be further clarified, e.g. w</w:t>
      </w:r>
      <w:r w:rsidR="00AE2E6E">
        <w:t xml:space="preserve">hether BFD </w:t>
      </w:r>
      <w:r w:rsidR="0069674F">
        <w:t xml:space="preserve">should be performed for SCell when BFD-RS is </w:t>
      </w:r>
      <w:r w:rsidR="00AE2E6E">
        <w:t>transmitted on deactivated SCell.</w:t>
      </w:r>
      <w:r w:rsidR="00FE0566">
        <w:t xml:space="preserve"> The </w:t>
      </w:r>
      <w:r w:rsidR="001F4104" w:rsidRPr="00E214FD">
        <w:t>scenarios</w:t>
      </w:r>
      <w:r w:rsidR="001F4104" w:rsidRPr="00E214FD">
        <w:rPr>
          <w:shd w:val="clear" w:color="auto" w:fill="FFFFFF" w:themeFill="background1"/>
        </w:rPr>
        <w:t xml:space="preserve"> </w:t>
      </w:r>
      <w:r w:rsidR="00FE0566">
        <w:rPr>
          <w:shd w:val="clear" w:color="auto" w:fill="FFFFFF" w:themeFill="background1"/>
        </w:rPr>
        <w:t>with implicit</w:t>
      </w:r>
      <w:r w:rsidR="009B1A46">
        <w:rPr>
          <w:shd w:val="clear" w:color="auto" w:fill="FFFFFF" w:themeFill="background1"/>
        </w:rPr>
        <w:t xml:space="preserve"> BFD-RS</w:t>
      </w:r>
      <w:r w:rsidR="009B1A46" w:rsidRPr="00F01A5A">
        <w:rPr>
          <w:shd w:val="clear" w:color="auto" w:fill="FFFFFF" w:themeFill="background1"/>
        </w:rPr>
        <w:t xml:space="preserve"> configuration </w:t>
      </w:r>
      <w:r w:rsidR="001F4104" w:rsidRPr="00F01A5A">
        <w:t xml:space="preserve">are listed as </w:t>
      </w:r>
      <w:r w:rsidR="00FE0566">
        <w:t xml:space="preserve">the </w:t>
      </w:r>
      <w:r w:rsidR="001F4104" w:rsidRPr="00F01A5A">
        <w:t>follow</w:t>
      </w:r>
      <w:r w:rsidR="00FE0566">
        <w:t>ing</w:t>
      </w:r>
      <w:r w:rsidR="00AE2E6E">
        <w:t xml:space="preserve"> table</w:t>
      </w:r>
      <w:r w:rsidR="00E52ADF">
        <w:t xml:space="preserve"> for discussion</w:t>
      </w:r>
      <w:r w:rsidR="00FE0566">
        <w:t xml:space="preserve">, in the combinations of activated/deactivated cells and SpCell/SCells. </w:t>
      </w:r>
    </w:p>
    <w:p w:rsidR="00894719" w:rsidRDefault="00894719" w:rsidP="00F01A5A">
      <w:pPr>
        <w:jc w:val="both"/>
      </w:pPr>
      <w:r>
        <w:t>To clarify the scenario involved implicit configuration, the definitions are given:</w:t>
      </w:r>
    </w:p>
    <w:p w:rsidR="00EA651A" w:rsidRDefault="00EA651A" w:rsidP="006D5E8F">
      <w:pPr>
        <w:pStyle w:val="af5"/>
        <w:numPr>
          <w:ilvl w:val="0"/>
          <w:numId w:val="13"/>
        </w:numPr>
        <w:jc w:val="both"/>
      </w:pPr>
      <w:r>
        <w:t xml:space="preserve">Perform BFD </w:t>
      </w:r>
      <w:r w:rsidRPr="006D5E8F">
        <w:rPr>
          <w:u w:val="single"/>
        </w:rPr>
        <w:t>for</w:t>
      </w:r>
      <w:r>
        <w:t xml:space="preserve"> a cell: UE is performing BFD to reflect the serving quality of the cell</w:t>
      </w:r>
    </w:p>
    <w:p w:rsidR="00894719" w:rsidRDefault="00894719" w:rsidP="006D5E8F">
      <w:pPr>
        <w:pStyle w:val="af5"/>
        <w:numPr>
          <w:ilvl w:val="0"/>
          <w:numId w:val="13"/>
        </w:numPr>
        <w:jc w:val="both"/>
      </w:pPr>
      <w:r>
        <w:t xml:space="preserve">Perform BFD </w:t>
      </w:r>
      <w:r w:rsidRPr="00ED3664">
        <w:rPr>
          <w:u w:val="single"/>
        </w:rPr>
        <w:t>on</w:t>
      </w:r>
      <w:r>
        <w:t xml:space="preserve"> a cell: UE is performing measurement on the RS transmitted by the cell</w:t>
      </w:r>
    </w:p>
    <w:p w:rsidR="00FE0566" w:rsidRDefault="00FE0566" w:rsidP="00F01A5A">
      <w:pPr>
        <w:jc w:val="both"/>
      </w:pPr>
    </w:p>
    <w:p w:rsidR="0076676F" w:rsidRPr="00E214FD" w:rsidRDefault="0076676F" w:rsidP="00D951F6">
      <w:pPr>
        <w:jc w:val="both"/>
      </w:pPr>
    </w:p>
    <w:tbl>
      <w:tblPr>
        <w:tblStyle w:val="af7"/>
        <w:tblW w:w="0" w:type="auto"/>
        <w:tblLook w:val="04A0" w:firstRow="1" w:lastRow="0" w:firstColumn="1" w:lastColumn="0" w:noHBand="0" w:noVBand="1"/>
      </w:tblPr>
      <w:tblGrid>
        <w:gridCol w:w="562"/>
        <w:gridCol w:w="4111"/>
        <w:gridCol w:w="4956"/>
      </w:tblGrid>
      <w:tr w:rsidR="00CC1FBD" w:rsidRPr="00E214FD" w:rsidTr="004A0E96">
        <w:tc>
          <w:tcPr>
            <w:tcW w:w="4673" w:type="dxa"/>
            <w:gridSpan w:val="2"/>
          </w:tcPr>
          <w:p w:rsidR="00CC1FBD" w:rsidRPr="00E214FD" w:rsidRDefault="00CC1FBD" w:rsidP="00A871B4">
            <w:pPr>
              <w:jc w:val="center"/>
              <w:rPr>
                <w:shd w:val="clear" w:color="auto" w:fill="FFFFFF" w:themeFill="background1"/>
              </w:rPr>
            </w:pPr>
            <w:r w:rsidRPr="00E214FD">
              <w:rPr>
                <w:shd w:val="clear" w:color="auto" w:fill="FFFFFF" w:themeFill="background1"/>
              </w:rPr>
              <w:t>Scenario</w:t>
            </w:r>
          </w:p>
        </w:tc>
        <w:tc>
          <w:tcPr>
            <w:tcW w:w="4956" w:type="dxa"/>
            <w:vAlign w:val="center"/>
          </w:tcPr>
          <w:p w:rsidR="00CC1FBD" w:rsidRPr="00E214FD" w:rsidRDefault="00CC1FBD" w:rsidP="00A871B4">
            <w:pPr>
              <w:jc w:val="center"/>
              <w:rPr>
                <w:shd w:val="clear" w:color="auto" w:fill="FFFFFF" w:themeFill="background1"/>
              </w:rPr>
            </w:pPr>
            <w:r w:rsidRPr="00E214FD">
              <w:rPr>
                <w:shd w:val="clear" w:color="auto" w:fill="FFFFFF" w:themeFill="background1"/>
              </w:rPr>
              <w:t>Description</w:t>
            </w:r>
          </w:p>
        </w:tc>
      </w:tr>
      <w:tr w:rsidR="00CC1FBD" w:rsidRPr="00E214FD" w:rsidTr="001A28AD">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1</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152394" cy="876956"/>
                  <wp:effectExtent l="0" t="0" r="635" b="0"/>
                  <wp:docPr id="8" name="圖片 7"/>
                  <wp:cNvGraphicFramePr/>
                  <a:graphic xmlns:a="http://schemas.openxmlformats.org/drawingml/2006/main">
                    <a:graphicData uri="http://schemas.openxmlformats.org/drawingml/2006/picture">
                      <pic:pic xmlns:pic="http://schemas.openxmlformats.org/drawingml/2006/picture">
                        <pic:nvPicPr>
                          <pic:cNvPr id="8" name="圖片 7"/>
                          <pic:cNvPicPr/>
                        </pic:nvPicPr>
                        <pic:blipFill>
                          <a:blip r:embed="rId10" cstate="print"/>
                          <a:stretch>
                            <a:fillRect/>
                          </a:stretch>
                        </pic:blipFill>
                        <pic:spPr>
                          <a:xfrm>
                            <a:off x="0" y="0"/>
                            <a:ext cx="2178834" cy="887728"/>
                          </a:xfrm>
                          <a:prstGeom prst="rect">
                            <a:avLst/>
                          </a:prstGeom>
                        </pic:spPr>
                      </pic:pic>
                    </a:graphicData>
                  </a:graphic>
                </wp:inline>
              </w:drawing>
            </w:r>
          </w:p>
        </w:tc>
        <w:tc>
          <w:tcPr>
            <w:tcW w:w="4956" w:type="dxa"/>
            <w:vAlign w:val="center"/>
          </w:tcPr>
          <w:p w:rsidR="00D56632" w:rsidRDefault="00CC1FBD" w:rsidP="004A0E96">
            <w:pPr>
              <w:jc w:val="both"/>
            </w:pPr>
            <w:r w:rsidRPr="00E214FD">
              <w:rPr>
                <w:shd w:val="clear" w:color="auto" w:fill="FFFFFF" w:themeFill="background1"/>
              </w:rPr>
              <w:t xml:space="preserve">In scenario 1, </w:t>
            </w:r>
            <w:r w:rsidRPr="00E214FD">
              <w:t xml:space="preserve">both of two CC are SCell. By implicit manner, SCell#1’s TCI is associated to the BFD-RS transmitted on SCell#2. </w:t>
            </w:r>
            <w:r w:rsidR="001A28AD">
              <w:rPr>
                <w:shd w:val="clear" w:color="auto" w:fill="FFFFFF" w:themeFill="background1"/>
              </w:rPr>
              <w:t>According to Proposal 3</w:t>
            </w:r>
            <w:r w:rsidR="001A28AD">
              <w:t xml:space="preserve">, </w:t>
            </w:r>
            <w:r w:rsidRPr="00E214FD">
              <w:t xml:space="preserve">UE is required to perform </w:t>
            </w:r>
            <w:r w:rsidR="00F04211" w:rsidRPr="00E214FD">
              <w:t>BF</w:t>
            </w:r>
            <w:r w:rsidR="00F04211">
              <w:t>D</w:t>
            </w:r>
            <w:r w:rsidR="00F04211" w:rsidRPr="00E214FD">
              <w:t xml:space="preserve"> </w:t>
            </w:r>
            <w:r w:rsidRPr="00E214FD">
              <w:t>procedure</w:t>
            </w:r>
            <w:r w:rsidR="00F04211">
              <w:t xml:space="preserve"> on</w:t>
            </w:r>
            <w:r w:rsidR="00F04211">
              <w:rPr>
                <w:rFonts w:ascii="新細明體" w:eastAsia="新細明體" w:hAnsi="新細明體" w:hint="eastAsia"/>
                <w:lang w:eastAsia="zh-TW"/>
              </w:rPr>
              <w:t xml:space="preserve"> </w:t>
            </w:r>
            <w:r w:rsidR="00F04211">
              <w:rPr>
                <w:rFonts w:eastAsia="新細明體" w:cstheme="minorHAnsi" w:hint="eastAsia"/>
                <w:lang w:eastAsia="zh-TW"/>
              </w:rPr>
              <w:t>SCell#</w:t>
            </w:r>
            <w:r w:rsidR="00F04211">
              <w:rPr>
                <w:rFonts w:eastAsia="新細明體" w:cstheme="minorHAnsi"/>
                <w:lang w:eastAsia="zh-TW"/>
              </w:rPr>
              <w:t>2</w:t>
            </w:r>
            <w:r w:rsidR="00F04211">
              <w:t xml:space="preserve"> </w:t>
            </w:r>
            <w:r w:rsidRPr="00E214FD">
              <w:t>for SCell#1 if beam failure.</w:t>
            </w:r>
          </w:p>
        </w:tc>
      </w:tr>
      <w:tr w:rsidR="00CC1FBD" w:rsidRPr="00E214FD" w:rsidTr="005D79AB">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2</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015399" cy="928916"/>
                  <wp:effectExtent l="0" t="0" r="4445" b="5080"/>
                  <wp:docPr id="11" name="圖片 10"/>
                  <wp:cNvGraphicFramePr/>
                  <a:graphic xmlns:a="http://schemas.openxmlformats.org/drawingml/2006/main">
                    <a:graphicData uri="http://schemas.openxmlformats.org/drawingml/2006/picture">
                      <pic:pic xmlns:pic="http://schemas.openxmlformats.org/drawingml/2006/picture">
                        <pic:nvPicPr>
                          <pic:cNvPr id="11" name="圖片 10"/>
                          <pic:cNvPicPr/>
                        </pic:nvPicPr>
                        <pic:blipFill rotWithShape="1">
                          <a:blip r:embed="rId11" cstate="print"/>
                          <a:srcRect r="8852"/>
                          <a:stretch/>
                        </pic:blipFill>
                        <pic:spPr>
                          <a:xfrm>
                            <a:off x="0" y="0"/>
                            <a:ext cx="2032210" cy="936665"/>
                          </a:xfrm>
                          <a:prstGeom prst="rect">
                            <a:avLst/>
                          </a:prstGeom>
                        </pic:spPr>
                      </pic:pic>
                    </a:graphicData>
                  </a:graphic>
                </wp:inline>
              </w:drawing>
            </w:r>
          </w:p>
        </w:tc>
        <w:tc>
          <w:tcPr>
            <w:tcW w:w="4956" w:type="dxa"/>
            <w:vAlign w:val="center"/>
          </w:tcPr>
          <w:p w:rsidR="002D27F9" w:rsidRDefault="00CC1FBD" w:rsidP="00033A66">
            <w:pPr>
              <w:jc w:val="both"/>
              <w:rPr>
                <w:shd w:val="clear" w:color="auto" w:fill="FFFFFF" w:themeFill="background1"/>
              </w:rPr>
            </w:pPr>
            <w:r w:rsidRPr="00E214FD">
              <w:rPr>
                <w:shd w:val="clear" w:color="auto" w:fill="FFFFFF" w:themeFill="background1"/>
              </w:rPr>
              <w:t xml:space="preserve">In scenario 2, SCell with Type B and SpCell with Type A are configured. </w:t>
            </w:r>
            <w:r>
              <w:rPr>
                <w:shd w:val="clear" w:color="auto" w:fill="FFFFFF" w:themeFill="background1"/>
              </w:rPr>
              <w:t xml:space="preserve">According to Proposal </w:t>
            </w:r>
            <w:r w:rsidR="004C5E77">
              <w:rPr>
                <w:shd w:val="clear" w:color="auto" w:fill="FFFFFF" w:themeFill="background1"/>
              </w:rPr>
              <w:t xml:space="preserve">3, </w:t>
            </w:r>
            <w:r w:rsidRPr="00E214FD">
              <w:t xml:space="preserve">UE is required to perform BFR </w:t>
            </w:r>
            <w:r w:rsidR="00F04211">
              <w:t>on SpCell</w:t>
            </w:r>
            <w:r w:rsidRPr="00E214FD">
              <w:t xml:space="preserve"> for </w:t>
            </w:r>
            <w:r w:rsidRPr="00E214FD">
              <w:rPr>
                <w:shd w:val="clear" w:color="auto" w:fill="FFFFFF" w:themeFill="background1"/>
              </w:rPr>
              <w:t xml:space="preserve">SCell with Type B </w:t>
            </w:r>
            <w:r w:rsidRPr="00E214FD">
              <w:t>if beam failure.</w:t>
            </w:r>
          </w:p>
        </w:tc>
      </w:tr>
      <w:tr w:rsidR="00CC1FBD" w:rsidRPr="00E214FD" w:rsidTr="005D79AB">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lastRenderedPageBreak/>
              <w:t>3</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1855297" cy="944740"/>
                  <wp:effectExtent l="0" t="0" r="0" b="8255"/>
                  <wp:docPr id="2" name="圖片 7"/>
                  <wp:cNvGraphicFramePr/>
                  <a:graphic xmlns:a="http://schemas.openxmlformats.org/drawingml/2006/main">
                    <a:graphicData uri="http://schemas.openxmlformats.org/drawingml/2006/picture">
                      <pic:pic xmlns:pic="http://schemas.openxmlformats.org/drawingml/2006/picture">
                        <pic:nvPicPr>
                          <pic:cNvPr id="8" name="圖片 7"/>
                          <pic:cNvPicPr/>
                        </pic:nvPicPr>
                        <pic:blipFill rotWithShape="1">
                          <a:blip r:embed="rId12" cstate="print"/>
                          <a:srcRect l="5641" r="15094"/>
                          <a:stretch/>
                        </pic:blipFill>
                        <pic:spPr>
                          <a:xfrm>
                            <a:off x="0" y="0"/>
                            <a:ext cx="1877368" cy="955979"/>
                          </a:xfrm>
                          <a:prstGeom prst="rect">
                            <a:avLst/>
                          </a:prstGeom>
                        </pic:spPr>
                      </pic:pic>
                    </a:graphicData>
                  </a:graphic>
                </wp:inline>
              </w:drawing>
            </w:r>
          </w:p>
        </w:tc>
        <w:tc>
          <w:tcPr>
            <w:tcW w:w="4956" w:type="dxa"/>
            <w:vAlign w:val="center"/>
          </w:tcPr>
          <w:p w:rsidR="002D27F9" w:rsidRDefault="00CC1FBD" w:rsidP="005D79AB">
            <w:pPr>
              <w:jc w:val="both"/>
              <w:rPr>
                <w:shd w:val="clear" w:color="auto" w:fill="FFFFFF" w:themeFill="background1"/>
              </w:rPr>
            </w:pPr>
            <w:r w:rsidRPr="00E214FD">
              <w:rPr>
                <w:shd w:val="clear" w:color="auto" w:fill="FFFFFF" w:themeFill="background1"/>
              </w:rPr>
              <w:t xml:space="preserve">In scenario 3, SpCell with Type B and SCell with Type A are configured. </w:t>
            </w:r>
            <w:r w:rsidR="004C5E77">
              <w:rPr>
                <w:shd w:val="clear" w:color="auto" w:fill="FFFFFF" w:themeFill="background1"/>
              </w:rPr>
              <w:t>According to Proposal 3, t</w:t>
            </w:r>
            <w:r w:rsidR="004C5E77" w:rsidRPr="00E214FD">
              <w:rPr>
                <w:shd w:val="clear" w:color="auto" w:fill="FFFFFF" w:themeFill="background1"/>
              </w:rPr>
              <w:t xml:space="preserve">his </w:t>
            </w:r>
            <w:r w:rsidRPr="00E214FD">
              <w:rPr>
                <w:shd w:val="clear" w:color="auto" w:fill="FFFFFF" w:themeFill="background1"/>
              </w:rPr>
              <w:t>scenario should be excluded</w:t>
            </w:r>
            <w:r w:rsidR="004C5E77">
              <w:rPr>
                <w:shd w:val="clear" w:color="auto" w:fill="FFFFFF" w:themeFill="background1"/>
              </w:rPr>
              <w:t>.</w:t>
            </w:r>
          </w:p>
        </w:tc>
      </w:tr>
      <w:tr w:rsidR="00CC1FBD" w:rsidRPr="00E214FD" w:rsidTr="005D79AB">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4</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142929" cy="849086"/>
                  <wp:effectExtent l="0" t="0" r="0" b="8255"/>
                  <wp:docPr id="9" name="圖片 8"/>
                  <wp:cNvGraphicFramePr/>
                  <a:graphic xmlns:a="http://schemas.openxmlformats.org/drawingml/2006/main">
                    <a:graphicData uri="http://schemas.openxmlformats.org/drawingml/2006/picture">
                      <pic:pic xmlns:pic="http://schemas.openxmlformats.org/drawingml/2006/picture">
                        <pic:nvPicPr>
                          <pic:cNvPr id="9" name="圖片 8"/>
                          <pic:cNvPicPr/>
                        </pic:nvPicPr>
                        <pic:blipFill rotWithShape="1">
                          <a:blip r:embed="rId13" cstate="print"/>
                          <a:srcRect l="3199" t="3595" r="5412" b="16118"/>
                          <a:stretch/>
                        </pic:blipFill>
                        <pic:spPr>
                          <a:xfrm>
                            <a:off x="0" y="0"/>
                            <a:ext cx="2159260" cy="855557"/>
                          </a:xfrm>
                          <a:prstGeom prst="rect">
                            <a:avLst/>
                          </a:prstGeom>
                        </pic:spPr>
                      </pic:pic>
                    </a:graphicData>
                  </a:graphic>
                </wp:inline>
              </w:drawing>
            </w:r>
          </w:p>
        </w:tc>
        <w:tc>
          <w:tcPr>
            <w:tcW w:w="4956" w:type="dxa"/>
            <w:vAlign w:val="center"/>
          </w:tcPr>
          <w:p w:rsidR="002D27F9" w:rsidRDefault="00CC1FBD" w:rsidP="00033A66">
            <w:pPr>
              <w:jc w:val="both"/>
              <w:rPr>
                <w:shd w:val="clear" w:color="auto" w:fill="FFFFFF" w:themeFill="background1"/>
              </w:rPr>
            </w:pPr>
            <w:r w:rsidRPr="00E214FD">
              <w:rPr>
                <w:shd w:val="clear" w:color="auto" w:fill="FFFFFF" w:themeFill="background1"/>
              </w:rPr>
              <w:t xml:space="preserve">In scenario 4, SCell with Type B and deactivated SCell with Type A are configured. </w:t>
            </w:r>
            <w:r w:rsidR="00AD1FFE">
              <w:rPr>
                <w:shd w:val="clear" w:color="auto" w:fill="FFFFFF" w:themeFill="background1"/>
              </w:rPr>
              <w:t xml:space="preserve">In order to save power, </w:t>
            </w:r>
            <w:r w:rsidRPr="00E214FD">
              <w:t xml:space="preserve">UE is not required to perform BFR procedure proposed </w:t>
            </w:r>
            <w:r w:rsidR="00F04211">
              <w:t>on deactivated SCell</w:t>
            </w:r>
            <w:r w:rsidRPr="00E214FD">
              <w:t xml:space="preserve"> for </w:t>
            </w:r>
            <w:r w:rsidRPr="00E214FD">
              <w:rPr>
                <w:shd w:val="clear" w:color="auto" w:fill="FFFFFF" w:themeFill="background1"/>
              </w:rPr>
              <w:t xml:space="preserve">SCell with Type B </w:t>
            </w:r>
            <w:r w:rsidRPr="00E214FD">
              <w:t>if beam failure.</w:t>
            </w:r>
            <w:r w:rsidR="00AD1FFE">
              <w:t xml:space="preserve"> Besides, network can avoid this case by configuring anothe</w:t>
            </w:r>
            <w:bookmarkStart w:id="0" w:name="_GoBack"/>
            <w:bookmarkEnd w:id="0"/>
            <w:r w:rsidR="00AD1FFE">
              <w:t xml:space="preserve">r SCell to transmit BFD-RS. </w:t>
            </w:r>
          </w:p>
        </w:tc>
      </w:tr>
      <w:tr w:rsidR="00CC1FBD" w:rsidRPr="00E214FD" w:rsidTr="004A0E96">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5</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052649" cy="807375"/>
                  <wp:effectExtent l="0" t="0" r="5080" b="0"/>
                  <wp:docPr id="6" name="圖片 7"/>
                  <wp:cNvGraphicFramePr/>
                  <a:graphic xmlns:a="http://schemas.openxmlformats.org/drawingml/2006/main">
                    <a:graphicData uri="http://schemas.openxmlformats.org/drawingml/2006/picture">
                      <pic:pic xmlns:pic="http://schemas.openxmlformats.org/drawingml/2006/picture">
                        <pic:nvPicPr>
                          <pic:cNvPr id="8" name="圖片 7"/>
                          <pic:cNvPicPr/>
                        </pic:nvPicPr>
                        <pic:blipFill rotWithShape="1">
                          <a:blip r:embed="rId14" cstate="print"/>
                          <a:srcRect l="3450" t="7070" r="10316" b="3327"/>
                          <a:stretch/>
                        </pic:blipFill>
                        <pic:spPr>
                          <a:xfrm>
                            <a:off x="0" y="0"/>
                            <a:ext cx="2064610" cy="812080"/>
                          </a:xfrm>
                          <a:prstGeom prst="rect">
                            <a:avLst/>
                          </a:prstGeom>
                        </pic:spPr>
                      </pic:pic>
                    </a:graphicData>
                  </a:graphic>
                </wp:inline>
              </w:drawing>
            </w:r>
          </w:p>
        </w:tc>
        <w:tc>
          <w:tcPr>
            <w:tcW w:w="4956" w:type="dxa"/>
            <w:vAlign w:val="center"/>
          </w:tcPr>
          <w:p w:rsidR="00CC1FBD" w:rsidRPr="00E214FD" w:rsidRDefault="00CC1FBD" w:rsidP="006D5E8F">
            <w:pPr>
              <w:jc w:val="both"/>
              <w:rPr>
                <w:shd w:val="clear" w:color="auto" w:fill="FFFFFF" w:themeFill="background1"/>
              </w:rPr>
            </w:pPr>
            <w:r w:rsidRPr="00E214FD">
              <w:rPr>
                <w:shd w:val="clear" w:color="auto" w:fill="FFFFFF" w:themeFill="background1"/>
              </w:rPr>
              <w:t xml:space="preserve">In scenario 5, deactivated SCell with Type B and SCell with Type A are configured. </w:t>
            </w:r>
            <w:r w:rsidRPr="00E214FD">
              <w:t xml:space="preserve">UE is not required to perform BFR procedure </w:t>
            </w:r>
            <w:r w:rsidR="00F04211">
              <w:t>on SCell</w:t>
            </w:r>
            <w:r w:rsidRPr="00E214FD">
              <w:t xml:space="preserve"> for</w:t>
            </w:r>
            <w:r w:rsidRPr="00E214FD">
              <w:rPr>
                <w:shd w:val="clear" w:color="auto" w:fill="FFFFFF" w:themeFill="background1"/>
              </w:rPr>
              <w:t xml:space="preserve"> Type B deactivated Cell due to</w:t>
            </w:r>
            <w:r w:rsidR="00F04211">
              <w:rPr>
                <w:shd w:val="clear" w:color="auto" w:fill="FFFFFF" w:themeFill="background1"/>
              </w:rPr>
              <w:t xml:space="preserve"> the</w:t>
            </w:r>
            <w:r w:rsidRPr="00E214FD">
              <w:rPr>
                <w:shd w:val="clear" w:color="auto" w:fill="FFFFFF" w:themeFill="background1"/>
              </w:rPr>
              <w:t xml:space="preserve"> </w:t>
            </w:r>
            <w:r w:rsidR="006B0A3C">
              <w:rPr>
                <w:shd w:val="clear" w:color="auto" w:fill="FFFFFF" w:themeFill="background1"/>
              </w:rPr>
              <w:t>deactivated SCell has no data transmission requirement</w:t>
            </w:r>
            <w:r w:rsidRPr="00E214FD">
              <w:rPr>
                <w:shd w:val="clear" w:color="auto" w:fill="FFFFFF" w:themeFill="background1"/>
              </w:rPr>
              <w:t>.</w:t>
            </w:r>
          </w:p>
        </w:tc>
      </w:tr>
      <w:tr w:rsidR="00CC1FBD" w:rsidRPr="00E214FD" w:rsidTr="005D79AB">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6</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184714" cy="815897"/>
                  <wp:effectExtent l="0" t="0" r="6350" b="3810"/>
                  <wp:docPr id="7" name="圖片 10"/>
                  <wp:cNvGraphicFramePr/>
                  <a:graphic xmlns:a="http://schemas.openxmlformats.org/drawingml/2006/main">
                    <a:graphicData uri="http://schemas.openxmlformats.org/drawingml/2006/picture">
                      <pic:pic xmlns:pic="http://schemas.openxmlformats.org/drawingml/2006/picture">
                        <pic:nvPicPr>
                          <pic:cNvPr id="11" name="圖片 10"/>
                          <pic:cNvPicPr/>
                        </pic:nvPicPr>
                        <pic:blipFill rotWithShape="1">
                          <a:blip r:embed="rId15" cstate="print"/>
                          <a:srcRect l="3225" t="5810" r="4522" b="8842"/>
                          <a:stretch/>
                        </pic:blipFill>
                        <pic:spPr>
                          <a:xfrm>
                            <a:off x="0" y="0"/>
                            <a:ext cx="2192929" cy="818965"/>
                          </a:xfrm>
                          <a:prstGeom prst="rect">
                            <a:avLst/>
                          </a:prstGeom>
                        </pic:spPr>
                      </pic:pic>
                    </a:graphicData>
                  </a:graphic>
                </wp:inline>
              </w:drawing>
            </w:r>
          </w:p>
        </w:tc>
        <w:tc>
          <w:tcPr>
            <w:tcW w:w="4956" w:type="dxa"/>
            <w:vAlign w:val="center"/>
          </w:tcPr>
          <w:p w:rsidR="002D27F9" w:rsidRDefault="00CC1FBD">
            <w:pPr>
              <w:jc w:val="both"/>
              <w:rPr>
                <w:shd w:val="clear" w:color="auto" w:fill="FFFFFF" w:themeFill="background1"/>
              </w:rPr>
            </w:pPr>
            <w:r w:rsidRPr="00E214FD">
              <w:rPr>
                <w:shd w:val="clear" w:color="auto" w:fill="FFFFFF" w:themeFill="background1"/>
              </w:rPr>
              <w:t xml:space="preserve">In scenario 6, SpCell with Type B and deactivated SCell with Type A are configured. </w:t>
            </w:r>
            <w:r w:rsidR="004C5E77">
              <w:rPr>
                <w:shd w:val="clear" w:color="auto" w:fill="FFFFFF" w:themeFill="background1"/>
              </w:rPr>
              <w:t xml:space="preserve">According to Proposal 3, </w:t>
            </w:r>
            <w:r w:rsidRPr="00E214FD">
              <w:rPr>
                <w:shd w:val="clear" w:color="auto" w:fill="FFFFFF" w:themeFill="background1"/>
              </w:rPr>
              <w:t>This scenario should be excluded.</w:t>
            </w:r>
          </w:p>
        </w:tc>
      </w:tr>
      <w:tr w:rsidR="00CC1FBD" w:rsidRPr="00E214FD" w:rsidTr="004A0E96">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7</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170465" cy="891224"/>
                  <wp:effectExtent l="0" t="0" r="1270" b="4445"/>
                  <wp:docPr id="10" name="圖片 8"/>
                  <wp:cNvGraphicFramePr/>
                  <a:graphic xmlns:a="http://schemas.openxmlformats.org/drawingml/2006/main">
                    <a:graphicData uri="http://schemas.openxmlformats.org/drawingml/2006/picture">
                      <pic:pic xmlns:pic="http://schemas.openxmlformats.org/drawingml/2006/picture">
                        <pic:nvPicPr>
                          <pic:cNvPr id="9" name="圖片 8"/>
                          <pic:cNvPicPr/>
                        </pic:nvPicPr>
                        <pic:blipFill rotWithShape="1">
                          <a:blip r:embed="rId16" cstate="print"/>
                          <a:srcRect l="3512" r="7229" b="9019"/>
                          <a:stretch/>
                        </pic:blipFill>
                        <pic:spPr>
                          <a:xfrm>
                            <a:off x="0" y="0"/>
                            <a:ext cx="2184824" cy="897120"/>
                          </a:xfrm>
                          <a:prstGeom prst="rect">
                            <a:avLst/>
                          </a:prstGeom>
                        </pic:spPr>
                      </pic:pic>
                    </a:graphicData>
                  </a:graphic>
                </wp:inline>
              </w:drawing>
            </w:r>
          </w:p>
        </w:tc>
        <w:tc>
          <w:tcPr>
            <w:tcW w:w="4956" w:type="dxa"/>
            <w:vAlign w:val="center"/>
          </w:tcPr>
          <w:p w:rsidR="00B24405" w:rsidRPr="004A0E96" w:rsidRDefault="00CC1FBD" w:rsidP="00B7140E">
            <w:pPr>
              <w:jc w:val="both"/>
              <w:rPr>
                <w:color w:val="FF0000"/>
                <w:shd w:val="clear" w:color="auto" w:fill="FFFFFF" w:themeFill="background1"/>
              </w:rPr>
            </w:pPr>
            <w:r w:rsidRPr="00E214FD">
              <w:rPr>
                <w:shd w:val="clear" w:color="auto" w:fill="FFFFFF" w:themeFill="background1"/>
              </w:rPr>
              <w:t xml:space="preserve">In scenario 7, deactivated SCell with Type B and SpCell with Type A is configured. </w:t>
            </w:r>
            <w:r w:rsidRPr="00E214FD">
              <w:t xml:space="preserve">UE is not required to perform BFR procedure </w:t>
            </w:r>
            <w:r w:rsidR="00F04211">
              <w:t>on SpCell</w:t>
            </w:r>
            <w:r w:rsidRPr="00E214FD">
              <w:t xml:space="preserve"> for</w:t>
            </w:r>
            <w:r w:rsidRPr="00E214FD">
              <w:rPr>
                <w:shd w:val="clear" w:color="auto" w:fill="FFFFFF" w:themeFill="background1"/>
              </w:rPr>
              <w:t xml:space="preserve"> Type B deactivated Cell due to </w:t>
            </w:r>
            <w:r w:rsidR="006B0A3C">
              <w:rPr>
                <w:shd w:val="clear" w:color="auto" w:fill="FFFFFF" w:themeFill="background1"/>
              </w:rPr>
              <w:t>deactivated SCell has no data transmission requirement</w:t>
            </w:r>
            <w:r w:rsidRPr="00E214FD">
              <w:rPr>
                <w:shd w:val="clear" w:color="auto" w:fill="FFFFFF" w:themeFill="background1"/>
              </w:rPr>
              <w:t xml:space="preserve">. </w:t>
            </w:r>
          </w:p>
        </w:tc>
      </w:tr>
      <w:tr w:rsidR="00CC1FBD" w:rsidRPr="00E214FD" w:rsidTr="004A0E96">
        <w:tc>
          <w:tcPr>
            <w:tcW w:w="562" w:type="dxa"/>
            <w:vAlign w:val="center"/>
          </w:tcPr>
          <w:p w:rsidR="00CC1FBD" w:rsidRPr="00E214FD" w:rsidRDefault="00CC1FBD" w:rsidP="004C5E77">
            <w:pPr>
              <w:jc w:val="center"/>
              <w:rPr>
                <w:noProof/>
                <w:shd w:val="clear" w:color="auto" w:fill="FFFFFF" w:themeFill="background1"/>
              </w:rPr>
            </w:pPr>
            <w:r>
              <w:rPr>
                <w:noProof/>
                <w:shd w:val="clear" w:color="auto" w:fill="FFFFFF" w:themeFill="background1"/>
              </w:rPr>
              <w:t>8</w:t>
            </w:r>
          </w:p>
        </w:tc>
        <w:tc>
          <w:tcPr>
            <w:tcW w:w="4111" w:type="dxa"/>
            <w:vAlign w:val="center"/>
          </w:tcPr>
          <w:p w:rsidR="00CC1FBD" w:rsidRPr="00E214FD" w:rsidRDefault="00CC1FBD" w:rsidP="00A871B4">
            <w:pPr>
              <w:jc w:val="center"/>
              <w:rPr>
                <w:shd w:val="clear" w:color="auto" w:fill="FFFFFF" w:themeFill="background1"/>
              </w:rPr>
            </w:pPr>
            <w:r w:rsidRPr="00E214FD">
              <w:rPr>
                <w:noProof/>
                <w:shd w:val="clear" w:color="auto" w:fill="FFFFFF" w:themeFill="background1"/>
                <w:lang w:eastAsia="zh-TW"/>
              </w:rPr>
              <w:drawing>
                <wp:inline distT="0" distB="0" distL="0" distR="0">
                  <wp:extent cx="2461078" cy="778572"/>
                  <wp:effectExtent l="0" t="0" r="0" b="2540"/>
                  <wp:docPr id="12" name="圖片 9"/>
                  <wp:cNvGraphicFramePr/>
                  <a:graphic xmlns:a="http://schemas.openxmlformats.org/drawingml/2006/main">
                    <a:graphicData uri="http://schemas.openxmlformats.org/drawingml/2006/picture">
                      <pic:pic xmlns:pic="http://schemas.openxmlformats.org/drawingml/2006/picture">
                        <pic:nvPicPr>
                          <pic:cNvPr id="10" name="圖片 9"/>
                          <pic:cNvPicPr/>
                        </pic:nvPicPr>
                        <pic:blipFill rotWithShape="1">
                          <a:blip r:embed="rId17" cstate="print"/>
                          <a:srcRect l="3490" t="3825" r="3705" b="10498"/>
                          <a:stretch/>
                        </pic:blipFill>
                        <pic:spPr>
                          <a:xfrm>
                            <a:off x="0" y="0"/>
                            <a:ext cx="2491785" cy="788286"/>
                          </a:xfrm>
                          <a:prstGeom prst="rect">
                            <a:avLst/>
                          </a:prstGeom>
                        </pic:spPr>
                      </pic:pic>
                    </a:graphicData>
                  </a:graphic>
                </wp:inline>
              </w:drawing>
            </w:r>
          </w:p>
        </w:tc>
        <w:tc>
          <w:tcPr>
            <w:tcW w:w="4956" w:type="dxa"/>
            <w:vAlign w:val="center"/>
          </w:tcPr>
          <w:p w:rsidR="00CC1FBD" w:rsidRPr="00E214FD" w:rsidRDefault="00CC1FBD" w:rsidP="00B7140E">
            <w:pPr>
              <w:jc w:val="both"/>
              <w:rPr>
                <w:shd w:val="clear" w:color="auto" w:fill="FFFFFF" w:themeFill="background1"/>
              </w:rPr>
            </w:pPr>
            <w:r w:rsidRPr="00E214FD">
              <w:rPr>
                <w:shd w:val="clear" w:color="auto" w:fill="FFFFFF" w:themeFill="background1"/>
              </w:rPr>
              <w:t xml:space="preserve">In scenario 8, both of two CC are deactivated Cell. </w:t>
            </w:r>
            <w:r w:rsidRPr="00E214FD">
              <w:t>UE is not required to perform BFR procedure proposed in R-16 for</w:t>
            </w:r>
            <w:r w:rsidRPr="00E214FD">
              <w:rPr>
                <w:shd w:val="clear" w:color="auto" w:fill="FFFFFF" w:themeFill="background1"/>
              </w:rPr>
              <w:t xml:space="preserve"> Type B deactivated Cell due to RAN4 agreement.</w:t>
            </w:r>
          </w:p>
        </w:tc>
      </w:tr>
    </w:tbl>
    <w:p w:rsidR="00A871B4" w:rsidRDefault="00A871B4" w:rsidP="00D951F6">
      <w:pPr>
        <w:jc w:val="both"/>
        <w:rPr>
          <w:shd w:val="clear" w:color="auto" w:fill="FFFFFF" w:themeFill="background1"/>
        </w:rPr>
      </w:pPr>
    </w:p>
    <w:p w:rsidR="00FE0566" w:rsidRDefault="00FE0566" w:rsidP="00FE0566">
      <w:pPr>
        <w:jc w:val="both"/>
      </w:pPr>
      <w:r>
        <w:t xml:space="preserve">The BFD is not required to perform in these scenario </w:t>
      </w:r>
      <w:r w:rsidR="00F04211">
        <w:t>4</w:t>
      </w:r>
      <w:r>
        <w:t xml:space="preserve">, </w:t>
      </w:r>
      <w:r w:rsidR="00F04211">
        <w:t>6</w:t>
      </w:r>
      <w:r>
        <w:t>, 8</w:t>
      </w:r>
      <w:r w:rsidR="00DB271C">
        <w:t>, where BFD-RS is transmitted on deactivated SCell.</w:t>
      </w:r>
      <w:r>
        <w:t xml:space="preserve"> </w:t>
      </w:r>
      <w:r w:rsidR="00DB271C">
        <w:t>B</w:t>
      </w:r>
      <w:r>
        <w:t>ased</w:t>
      </w:r>
      <w:r w:rsidR="00DB271C">
        <w:t xml:space="preserve"> on</w:t>
      </w:r>
      <w:r>
        <w:t xml:space="preserve"> </w:t>
      </w:r>
      <w:r w:rsidR="00B24405">
        <w:t>the</w:t>
      </w:r>
      <w:r>
        <w:t xml:space="preserve"> agreement</w:t>
      </w:r>
      <w:r w:rsidR="00B24405">
        <w:t xml:space="preserve"> in the last meeting that </w:t>
      </w:r>
      <w:r w:rsidR="00B24405" w:rsidRPr="004A0E96">
        <w:t>UE is not required to perform BFD and CBD on a deactivated SCell</w:t>
      </w:r>
      <w:r>
        <w:t>.</w:t>
      </w:r>
      <w:r w:rsidR="00B24405">
        <w:t xml:space="preserve"> </w:t>
      </w:r>
    </w:p>
    <w:p w:rsidR="00FE0566" w:rsidRDefault="00FE0566" w:rsidP="00FE0566">
      <w:pPr>
        <w:jc w:val="both"/>
      </w:pPr>
      <w:r>
        <w:t>&lt;RAN4 93&gt;</w:t>
      </w:r>
    </w:p>
    <w:tbl>
      <w:tblPr>
        <w:tblStyle w:val="af7"/>
        <w:tblW w:w="0" w:type="auto"/>
        <w:tblLook w:val="04A0" w:firstRow="1" w:lastRow="0" w:firstColumn="1" w:lastColumn="0" w:noHBand="0" w:noVBand="1"/>
      </w:tblPr>
      <w:tblGrid>
        <w:gridCol w:w="9629"/>
      </w:tblGrid>
      <w:tr w:rsidR="00FE0566" w:rsidTr="006C2BEE">
        <w:tc>
          <w:tcPr>
            <w:tcW w:w="9629" w:type="dxa"/>
          </w:tcPr>
          <w:p w:rsidR="00FE0566" w:rsidRDefault="00FE0566" w:rsidP="006C2BEE">
            <w:pPr>
              <w:spacing w:before="120"/>
              <w:rPr>
                <w:highlight w:val="green"/>
              </w:rPr>
            </w:pPr>
            <w:r w:rsidRPr="000A0939">
              <w:rPr>
                <w:highlight w:val="green"/>
              </w:rPr>
              <w:t>Agreement</w:t>
            </w:r>
          </w:p>
          <w:p w:rsidR="00FE0566" w:rsidRPr="00ED3664" w:rsidRDefault="00FE0566" w:rsidP="006C2BEE">
            <w:pPr>
              <w:spacing w:before="120"/>
              <w:rPr>
                <w:highlight w:val="green"/>
              </w:rPr>
            </w:pPr>
            <w:r w:rsidRPr="000A0939">
              <w:rPr>
                <w:highlight w:val="green"/>
              </w:rPr>
              <w:t xml:space="preserve">UE is not required to perform BFD and CBD on a deactivated SCell </w:t>
            </w:r>
          </w:p>
        </w:tc>
      </w:tr>
    </w:tbl>
    <w:p w:rsidR="00FE0566" w:rsidRDefault="00FE0566" w:rsidP="00FE0566">
      <w:pPr>
        <w:jc w:val="both"/>
      </w:pPr>
    </w:p>
    <w:p w:rsidR="00B24405" w:rsidRPr="00B24405" w:rsidRDefault="00B24405" w:rsidP="00D951F6">
      <w:pPr>
        <w:jc w:val="both"/>
        <w:rPr>
          <w:rFonts w:eastAsia="新細明體"/>
          <w:shd w:val="clear" w:color="auto" w:fill="FFFFFF" w:themeFill="background1"/>
        </w:rPr>
      </w:pPr>
      <w:r>
        <w:rPr>
          <w:rFonts w:eastAsia="新細明體" w:hint="eastAsia"/>
        </w:rPr>
        <w:t>S</w:t>
      </w:r>
      <w:r w:rsidR="00CC35ED">
        <w:rPr>
          <w:rFonts w:eastAsia="新細明體"/>
        </w:rPr>
        <w:t xml:space="preserve">cenario </w:t>
      </w:r>
      <w:r w:rsidR="00DF0498">
        <w:rPr>
          <w:shd w:val="clear" w:color="auto" w:fill="FFFFFF" w:themeFill="background1"/>
        </w:rPr>
        <w:t>1 and 2</w:t>
      </w:r>
      <w:r>
        <w:rPr>
          <w:rFonts w:eastAsia="新細明體" w:hint="eastAsia"/>
          <w:shd w:val="clear" w:color="auto" w:fill="FFFFFF" w:themeFill="background1"/>
        </w:rPr>
        <w:t xml:space="preserve"> </w:t>
      </w:r>
      <w:r w:rsidR="0006751F">
        <w:rPr>
          <w:rFonts w:eastAsia="新細明體" w:hint="eastAsia"/>
          <w:shd w:val="clear" w:color="auto" w:fill="FFFFFF" w:themeFill="background1"/>
        </w:rPr>
        <w:t>are the valid scenarios</w:t>
      </w:r>
      <w:r w:rsidR="00033A66">
        <w:rPr>
          <w:rFonts w:eastAsia="新細明體"/>
          <w:shd w:val="clear" w:color="auto" w:fill="FFFFFF" w:themeFill="background1"/>
        </w:rPr>
        <w:t xml:space="preserve"> according Proposal 3</w:t>
      </w:r>
      <w:r w:rsidR="0006751F">
        <w:rPr>
          <w:rFonts w:eastAsia="新細明體" w:hint="eastAsia"/>
          <w:shd w:val="clear" w:color="auto" w:fill="FFFFFF" w:themeFill="background1"/>
        </w:rPr>
        <w:t>, where</w:t>
      </w:r>
      <w:r>
        <w:rPr>
          <w:rFonts w:eastAsia="新細明體" w:hint="eastAsia"/>
          <w:shd w:val="clear" w:color="auto" w:fill="FFFFFF" w:themeFill="background1"/>
        </w:rPr>
        <w:t xml:space="preserve"> </w:t>
      </w:r>
      <w:r w:rsidR="00DF0498">
        <w:rPr>
          <w:shd w:val="clear" w:color="auto" w:fill="FFFFFF" w:themeFill="background1"/>
        </w:rPr>
        <w:t xml:space="preserve">UE is required to perform BFD </w:t>
      </w:r>
      <w:r>
        <w:rPr>
          <w:rFonts w:eastAsia="新細明體" w:hint="eastAsia"/>
          <w:shd w:val="clear" w:color="auto" w:fill="FFFFFF" w:themeFill="background1"/>
        </w:rPr>
        <w:t xml:space="preserve">for the SCell, and the BFD-RS is implicitly configured and transmitted on the other SCell/SpCell. </w:t>
      </w:r>
    </w:p>
    <w:p w:rsidR="00033A66" w:rsidRDefault="00033A66" w:rsidP="00532B4D">
      <w:pPr>
        <w:jc w:val="both"/>
        <w:rPr>
          <w:rFonts w:eastAsia="新細明體"/>
          <w:shd w:val="clear" w:color="auto" w:fill="FFFFFF" w:themeFill="background1"/>
        </w:rPr>
      </w:pPr>
      <w:r>
        <w:rPr>
          <w:shd w:val="clear" w:color="auto" w:fill="FFFFFF" w:themeFill="background1"/>
        </w:rPr>
        <w:lastRenderedPageBreak/>
        <w:t>S</w:t>
      </w:r>
      <w:r w:rsidR="00DF0498">
        <w:rPr>
          <w:shd w:val="clear" w:color="auto" w:fill="FFFFFF" w:themeFill="background1"/>
        </w:rPr>
        <w:t xml:space="preserve">cenario 3 </w:t>
      </w:r>
      <w:r w:rsidR="002C3FE9">
        <w:rPr>
          <w:shd w:val="clear" w:color="auto" w:fill="FFFFFF" w:themeFill="background1"/>
        </w:rPr>
        <w:t>are considered as</w:t>
      </w:r>
      <w:r w:rsidR="00DF0498">
        <w:rPr>
          <w:shd w:val="clear" w:color="auto" w:fill="FFFFFF" w:themeFill="background1"/>
        </w:rPr>
        <w:t xml:space="preserve"> error configuration</w:t>
      </w:r>
      <w:r w:rsidR="002C3FE9">
        <w:rPr>
          <w:shd w:val="clear" w:color="auto" w:fill="FFFFFF" w:themeFill="background1"/>
        </w:rPr>
        <w:t>s</w:t>
      </w:r>
      <w:r w:rsidR="00B24405">
        <w:rPr>
          <w:rFonts w:eastAsia="新細明體" w:hint="eastAsia"/>
          <w:shd w:val="clear" w:color="auto" w:fill="FFFFFF" w:themeFill="background1"/>
        </w:rPr>
        <w:t>,</w:t>
      </w:r>
      <w:r w:rsidR="00DF0498">
        <w:rPr>
          <w:shd w:val="clear" w:color="auto" w:fill="FFFFFF" w:themeFill="background1"/>
        </w:rPr>
        <w:t xml:space="preserve"> </w:t>
      </w:r>
      <w:r w:rsidR="00B24405">
        <w:rPr>
          <w:rFonts w:eastAsia="新細明體" w:hint="eastAsia"/>
          <w:shd w:val="clear" w:color="auto" w:fill="FFFFFF" w:themeFill="background1"/>
        </w:rPr>
        <w:t xml:space="preserve">since the BFD-RS for a SpCell should not be </w:t>
      </w:r>
      <w:r w:rsidR="00B24405">
        <w:rPr>
          <w:rFonts w:eastAsia="新細明體"/>
          <w:shd w:val="clear" w:color="auto" w:fill="FFFFFF" w:themeFill="background1"/>
        </w:rPr>
        <w:t>implicitly</w:t>
      </w:r>
      <w:r w:rsidR="00B24405">
        <w:rPr>
          <w:rFonts w:eastAsia="新細明體" w:hint="eastAsia"/>
          <w:shd w:val="clear" w:color="auto" w:fill="FFFFFF" w:themeFill="background1"/>
        </w:rPr>
        <w:t xml:space="preserve"> configured and transmitted on the other SCell, as proposed in</w:t>
      </w:r>
      <w:r w:rsidR="00DF0498">
        <w:rPr>
          <w:shd w:val="clear" w:color="auto" w:fill="FFFFFF" w:themeFill="background1"/>
        </w:rPr>
        <w:t xml:space="preserve"> Proposal 3.</w:t>
      </w:r>
      <w:r w:rsidR="00E1534D">
        <w:rPr>
          <w:shd w:val="clear" w:color="auto" w:fill="FFFFFF" w:themeFill="background1"/>
        </w:rPr>
        <w:t xml:space="preserve"> </w:t>
      </w:r>
    </w:p>
    <w:p w:rsidR="00B24405" w:rsidRPr="004A0E96" w:rsidRDefault="00033A66">
      <w:pPr>
        <w:jc w:val="both"/>
        <w:rPr>
          <w:color w:val="FF0000"/>
        </w:rPr>
      </w:pPr>
      <w:r>
        <w:rPr>
          <w:shd w:val="clear" w:color="auto" w:fill="FFFFFF" w:themeFill="background1"/>
        </w:rPr>
        <w:t>S</w:t>
      </w:r>
      <w:r w:rsidRPr="00E214FD">
        <w:rPr>
          <w:shd w:val="clear" w:color="auto" w:fill="FFFFFF" w:themeFill="background1"/>
        </w:rPr>
        <w:t>cenario 5</w:t>
      </w:r>
      <w:r>
        <w:rPr>
          <w:shd w:val="clear" w:color="auto" w:fill="FFFFFF" w:themeFill="background1"/>
        </w:rPr>
        <w:t>, 7</w:t>
      </w:r>
      <w:r w:rsidRPr="00E214FD">
        <w:rPr>
          <w:shd w:val="clear" w:color="auto" w:fill="FFFFFF" w:themeFill="background1"/>
        </w:rPr>
        <w:t xml:space="preserve">, deactivated SCell and SCell are configured. </w:t>
      </w:r>
      <w:r w:rsidRPr="00E214FD">
        <w:t xml:space="preserve">UE is not required to perform BFR procedure </w:t>
      </w:r>
      <w:r>
        <w:t>on SCell</w:t>
      </w:r>
      <w:r w:rsidRPr="00E214FD">
        <w:t xml:space="preserve"> for</w:t>
      </w:r>
      <w:r w:rsidRPr="00E214FD">
        <w:rPr>
          <w:shd w:val="clear" w:color="auto" w:fill="FFFFFF" w:themeFill="background1"/>
        </w:rPr>
        <w:t xml:space="preserve"> deactivated Cell due to</w:t>
      </w:r>
      <w:r>
        <w:rPr>
          <w:shd w:val="clear" w:color="auto" w:fill="FFFFFF" w:themeFill="background1"/>
        </w:rPr>
        <w:t xml:space="preserve"> the</w:t>
      </w:r>
      <w:r w:rsidRPr="00E214FD">
        <w:rPr>
          <w:shd w:val="clear" w:color="auto" w:fill="FFFFFF" w:themeFill="background1"/>
        </w:rPr>
        <w:t xml:space="preserve"> </w:t>
      </w:r>
      <w:r>
        <w:rPr>
          <w:shd w:val="clear" w:color="auto" w:fill="FFFFFF" w:themeFill="background1"/>
        </w:rPr>
        <w:t>deactivated SCell has no data transmission requirement</w:t>
      </w:r>
      <w:r w:rsidRPr="00E214FD">
        <w:rPr>
          <w:shd w:val="clear" w:color="auto" w:fill="FFFFFF" w:themeFill="background1"/>
        </w:rPr>
        <w:t>.</w:t>
      </w:r>
    </w:p>
    <w:p w:rsidR="00716B57" w:rsidRPr="004A0E96" w:rsidRDefault="00716B57" w:rsidP="00AF6BC8">
      <w:pPr>
        <w:pStyle w:val="af1"/>
        <w:jc w:val="both"/>
        <w:rPr>
          <w:rFonts w:ascii="Calibri" w:eastAsia="新細明體" w:hAnsi="Calibri" w:cs="Arial"/>
          <w:bCs/>
          <w:sz w:val="22"/>
          <w:szCs w:val="22"/>
        </w:rPr>
      </w:pPr>
      <w:r w:rsidRPr="00E214FD">
        <w:rPr>
          <w:rFonts w:ascii="Calibri" w:eastAsia="SimSun" w:hAnsi="Calibri" w:cs="Arial"/>
          <w:bCs/>
          <w:sz w:val="22"/>
          <w:szCs w:val="22"/>
        </w:rPr>
        <w:t xml:space="preserve">Proposal </w:t>
      </w:r>
      <w:r w:rsidR="00211C84">
        <w:rPr>
          <w:rFonts w:ascii="Calibri" w:eastAsia="SimSun" w:hAnsi="Calibri" w:cs="Arial"/>
          <w:bCs/>
          <w:sz w:val="22"/>
          <w:szCs w:val="22"/>
        </w:rPr>
        <w:t>6</w:t>
      </w:r>
      <w:r w:rsidRPr="00E214FD">
        <w:rPr>
          <w:rFonts w:ascii="Calibri" w:eastAsia="SimSun" w:hAnsi="Calibri" w:cs="Arial"/>
          <w:bCs/>
          <w:sz w:val="22"/>
          <w:szCs w:val="22"/>
        </w:rPr>
        <w:t xml:space="preserve">: </w:t>
      </w:r>
      <w:r w:rsidR="00AF4AC1" w:rsidRPr="00E214FD">
        <w:rPr>
          <w:rFonts w:ascii="Calibri" w:eastAsia="SimSun" w:hAnsi="Calibri" w:cs="Arial"/>
          <w:bCs/>
          <w:sz w:val="22"/>
          <w:szCs w:val="22"/>
        </w:rPr>
        <w:t xml:space="preserve">UE is not required to </w:t>
      </w:r>
      <w:r w:rsidR="0006751F">
        <w:rPr>
          <w:rFonts w:ascii="Calibri" w:eastAsia="新細明體" w:hAnsi="Calibri" w:cs="Arial" w:hint="eastAsia"/>
          <w:bCs/>
          <w:sz w:val="22"/>
          <w:szCs w:val="22"/>
        </w:rPr>
        <w:t>monitor</w:t>
      </w:r>
      <w:r w:rsidR="00AF4AC1" w:rsidRPr="00E214FD">
        <w:rPr>
          <w:rFonts w:ascii="Calibri" w:eastAsia="SimSun" w:hAnsi="Calibri" w:cs="Arial"/>
          <w:bCs/>
          <w:sz w:val="22"/>
          <w:szCs w:val="22"/>
        </w:rPr>
        <w:t xml:space="preserve"> BFD</w:t>
      </w:r>
      <w:r w:rsidR="0006751F">
        <w:rPr>
          <w:rFonts w:ascii="Calibri" w:eastAsia="新細明體" w:hAnsi="Calibri" w:cs="Arial" w:hint="eastAsia"/>
          <w:bCs/>
          <w:sz w:val="22"/>
          <w:szCs w:val="22"/>
        </w:rPr>
        <w:t>-</w:t>
      </w:r>
      <w:r w:rsidR="00AF4AC1" w:rsidRPr="00E214FD">
        <w:rPr>
          <w:rFonts w:ascii="Calibri" w:eastAsia="SimSun" w:hAnsi="Calibri" w:cs="Arial"/>
          <w:bCs/>
          <w:sz w:val="22"/>
          <w:szCs w:val="22"/>
        </w:rPr>
        <w:t xml:space="preserve">RS </w:t>
      </w:r>
      <w:r w:rsidR="00BA0E30">
        <w:rPr>
          <w:rFonts w:ascii="Calibri" w:eastAsia="SimSun" w:hAnsi="Calibri" w:cs="Arial"/>
          <w:bCs/>
          <w:sz w:val="22"/>
          <w:szCs w:val="22"/>
        </w:rPr>
        <w:t>transmitted on</w:t>
      </w:r>
      <w:r w:rsidR="00BA0E30" w:rsidRPr="00E214FD">
        <w:rPr>
          <w:rFonts w:ascii="Calibri" w:eastAsia="SimSun" w:hAnsi="Calibri" w:cs="Arial"/>
          <w:bCs/>
          <w:sz w:val="22"/>
          <w:szCs w:val="22"/>
        </w:rPr>
        <w:t xml:space="preserve"> </w:t>
      </w:r>
      <w:r w:rsidR="00AF4AC1" w:rsidRPr="00E214FD">
        <w:rPr>
          <w:rFonts w:ascii="Calibri" w:eastAsia="SimSun" w:hAnsi="Calibri" w:cs="Arial"/>
          <w:bCs/>
          <w:sz w:val="22"/>
          <w:szCs w:val="22"/>
        </w:rPr>
        <w:t>a deactivated SC</w:t>
      </w:r>
      <w:r w:rsidR="00DD35A7">
        <w:rPr>
          <w:rFonts w:ascii="Calibri" w:eastAsia="SimSun" w:hAnsi="Calibri" w:cs="Arial"/>
          <w:bCs/>
          <w:sz w:val="22"/>
          <w:szCs w:val="22"/>
        </w:rPr>
        <w:t>ell</w:t>
      </w:r>
      <w:r w:rsidR="0006751F">
        <w:rPr>
          <w:rFonts w:ascii="Calibri" w:eastAsia="新細明體" w:hAnsi="Calibri" w:cs="Arial" w:hint="eastAsia"/>
          <w:bCs/>
          <w:sz w:val="22"/>
          <w:szCs w:val="22"/>
        </w:rPr>
        <w:t>,</w:t>
      </w:r>
      <w:r w:rsidR="00AF4AC1" w:rsidRPr="00E214FD">
        <w:rPr>
          <w:rFonts w:ascii="Calibri" w:eastAsia="SimSun" w:hAnsi="Calibri" w:cs="Arial"/>
          <w:bCs/>
          <w:sz w:val="22"/>
          <w:szCs w:val="22"/>
        </w:rPr>
        <w:t xml:space="preserve"> as th</w:t>
      </w:r>
      <w:r w:rsidR="0006751F">
        <w:rPr>
          <w:rFonts w:ascii="Calibri" w:eastAsia="新細明體" w:hAnsi="Calibri" w:cs="Arial" w:hint="eastAsia"/>
          <w:bCs/>
          <w:sz w:val="22"/>
          <w:szCs w:val="22"/>
        </w:rPr>
        <w:t xml:space="preserve">e </w:t>
      </w:r>
      <w:r w:rsidR="00AF4AC1" w:rsidRPr="00E214FD">
        <w:rPr>
          <w:rFonts w:ascii="Calibri" w:eastAsia="SimSun" w:hAnsi="Calibri" w:cs="Arial"/>
          <w:bCs/>
          <w:sz w:val="22"/>
          <w:szCs w:val="22"/>
        </w:rPr>
        <w:t xml:space="preserve">BFD-RS </w:t>
      </w:r>
      <w:r w:rsidR="0006751F">
        <w:rPr>
          <w:rFonts w:ascii="Calibri" w:eastAsia="新細明體" w:hAnsi="Calibri" w:cs="Arial" w:hint="eastAsia"/>
          <w:bCs/>
          <w:sz w:val="22"/>
          <w:szCs w:val="22"/>
        </w:rPr>
        <w:t xml:space="preserve">is </w:t>
      </w:r>
      <w:r w:rsidR="0006751F">
        <w:rPr>
          <w:rFonts w:ascii="Calibri" w:eastAsia="新細明體" w:hAnsi="Calibri" w:cs="Arial"/>
          <w:bCs/>
          <w:sz w:val="22"/>
          <w:szCs w:val="22"/>
        </w:rPr>
        <w:t>implicitly</w:t>
      </w:r>
      <w:r w:rsidR="0006751F">
        <w:rPr>
          <w:rFonts w:ascii="Calibri" w:eastAsia="新細明體" w:hAnsi="Calibri" w:cs="Arial" w:hint="eastAsia"/>
          <w:bCs/>
          <w:sz w:val="22"/>
          <w:szCs w:val="22"/>
        </w:rPr>
        <w:t xml:space="preserve"> configured for</w:t>
      </w:r>
      <w:r w:rsidR="00AF4AC1" w:rsidRPr="00E214FD">
        <w:rPr>
          <w:rFonts w:ascii="Calibri" w:eastAsia="SimSun" w:hAnsi="Calibri" w:cs="Arial"/>
          <w:bCs/>
          <w:sz w:val="22"/>
          <w:szCs w:val="22"/>
        </w:rPr>
        <w:t xml:space="preserve"> another activated </w:t>
      </w:r>
      <w:r w:rsidR="0006751F">
        <w:rPr>
          <w:rFonts w:ascii="Calibri" w:eastAsia="新細明體" w:hAnsi="Calibri" w:cs="Arial" w:hint="eastAsia"/>
          <w:bCs/>
          <w:sz w:val="22"/>
          <w:szCs w:val="22"/>
        </w:rPr>
        <w:t>c</w:t>
      </w:r>
      <w:r w:rsidR="00AF4AC1" w:rsidRPr="00E214FD">
        <w:rPr>
          <w:rFonts w:ascii="Calibri" w:eastAsia="SimSun" w:hAnsi="Calibri" w:cs="Arial"/>
          <w:bCs/>
          <w:sz w:val="22"/>
          <w:szCs w:val="22"/>
        </w:rPr>
        <w:t>ell</w:t>
      </w:r>
      <w:r w:rsidR="0006751F">
        <w:rPr>
          <w:rFonts w:ascii="Calibri" w:eastAsia="新細明體" w:hAnsi="Calibri" w:cs="Arial" w:hint="eastAsia"/>
          <w:bCs/>
          <w:sz w:val="22"/>
          <w:szCs w:val="22"/>
        </w:rPr>
        <w:t xml:space="preserve">. </w:t>
      </w:r>
    </w:p>
    <w:p w:rsidR="00AF4AC1" w:rsidRPr="004A0E96" w:rsidRDefault="00AF4AC1" w:rsidP="00AF6BC8">
      <w:pPr>
        <w:jc w:val="both"/>
        <w:rPr>
          <w:rFonts w:ascii="Calibri" w:eastAsia="新細明體" w:hAnsi="Calibri" w:cs="Arial"/>
          <w:b/>
          <w:bCs/>
        </w:rPr>
      </w:pPr>
      <w:r w:rsidRPr="00E214FD">
        <w:rPr>
          <w:rFonts w:ascii="Calibri" w:eastAsia="SimSun" w:hAnsi="Calibri" w:cs="Arial"/>
          <w:b/>
          <w:bCs/>
        </w:rPr>
        <w:t xml:space="preserve">Proposal </w:t>
      </w:r>
      <w:r w:rsidR="00211C84">
        <w:rPr>
          <w:rFonts w:ascii="Calibri" w:eastAsia="SimSun" w:hAnsi="Calibri" w:cs="Arial"/>
          <w:b/>
          <w:bCs/>
        </w:rPr>
        <w:t>7</w:t>
      </w:r>
      <w:r w:rsidRPr="00E214FD">
        <w:rPr>
          <w:rFonts w:ascii="Calibri" w:eastAsia="SimSun" w:hAnsi="Calibri" w:cs="Arial"/>
          <w:b/>
          <w:bCs/>
        </w:rPr>
        <w:t xml:space="preserve">: UE is not required to </w:t>
      </w:r>
      <w:r w:rsidR="0006751F">
        <w:rPr>
          <w:rFonts w:ascii="Calibri" w:eastAsia="新細明體" w:hAnsi="Calibri" w:cs="Arial" w:hint="eastAsia"/>
          <w:b/>
          <w:bCs/>
        </w:rPr>
        <w:t>monitor</w:t>
      </w:r>
      <w:r w:rsidRPr="00E214FD">
        <w:rPr>
          <w:rFonts w:ascii="Calibri" w:eastAsia="SimSun" w:hAnsi="Calibri" w:cs="Arial"/>
          <w:b/>
          <w:bCs/>
        </w:rPr>
        <w:t xml:space="preserve"> BFD</w:t>
      </w:r>
      <w:r w:rsidR="0006751F">
        <w:rPr>
          <w:rFonts w:ascii="Calibri" w:eastAsia="新細明體" w:hAnsi="Calibri" w:cs="Arial" w:hint="eastAsia"/>
          <w:b/>
          <w:bCs/>
        </w:rPr>
        <w:t>-</w:t>
      </w:r>
      <w:r w:rsidRPr="00E214FD">
        <w:rPr>
          <w:rFonts w:ascii="Calibri" w:eastAsia="SimSun" w:hAnsi="Calibri" w:cs="Arial"/>
          <w:b/>
          <w:bCs/>
        </w:rPr>
        <w:t>RS</w:t>
      </w:r>
      <w:r w:rsidR="008D2A3A">
        <w:rPr>
          <w:rFonts w:ascii="Calibri" w:eastAsia="新細明體" w:hAnsi="Calibri" w:cs="Arial" w:hint="eastAsia"/>
          <w:b/>
          <w:bCs/>
        </w:rPr>
        <w:t xml:space="preserve"> </w:t>
      </w:r>
      <w:r w:rsidR="008D2A3A">
        <w:rPr>
          <w:rFonts w:ascii="Calibri" w:eastAsia="新細明體" w:hAnsi="Calibri" w:cs="Arial"/>
          <w:b/>
          <w:bCs/>
        </w:rPr>
        <w:t>explicitly</w:t>
      </w:r>
      <w:r w:rsidR="008D2A3A">
        <w:rPr>
          <w:rFonts w:ascii="Calibri" w:eastAsia="新細明體" w:hAnsi="Calibri" w:cs="Arial" w:hint="eastAsia"/>
          <w:b/>
          <w:bCs/>
        </w:rPr>
        <w:t xml:space="preserve"> or </w:t>
      </w:r>
      <w:r w:rsidR="008D2A3A">
        <w:rPr>
          <w:rFonts w:ascii="Calibri" w:eastAsia="新細明體" w:hAnsi="Calibri" w:cs="Arial"/>
          <w:b/>
          <w:bCs/>
        </w:rPr>
        <w:t>implicitly</w:t>
      </w:r>
      <w:r w:rsidR="008D2A3A">
        <w:rPr>
          <w:rFonts w:ascii="Calibri" w:eastAsia="新細明體" w:hAnsi="Calibri" w:cs="Arial" w:hint="eastAsia"/>
          <w:b/>
          <w:bCs/>
        </w:rPr>
        <w:t xml:space="preserve"> configured </w:t>
      </w:r>
      <w:r w:rsidR="0006751F">
        <w:rPr>
          <w:rFonts w:ascii="Calibri" w:eastAsia="新細明體" w:hAnsi="Calibri" w:cs="Arial" w:hint="eastAsia"/>
          <w:b/>
          <w:bCs/>
        </w:rPr>
        <w:t>for a deactivated SCell</w:t>
      </w:r>
      <w:r w:rsidR="008D2A3A">
        <w:rPr>
          <w:rFonts w:ascii="Calibri" w:eastAsia="新細明體" w:hAnsi="Calibri" w:cs="Arial" w:hint="eastAsia"/>
          <w:b/>
          <w:bCs/>
        </w:rPr>
        <w:t>, even though the BFD-RS is transmitted on an activated cell.</w:t>
      </w:r>
      <w:r w:rsidRPr="00E214FD">
        <w:rPr>
          <w:rFonts w:ascii="Calibri" w:eastAsia="SimSun" w:hAnsi="Calibri" w:cs="Arial"/>
          <w:b/>
          <w:bCs/>
        </w:rPr>
        <w:t xml:space="preserve"> </w:t>
      </w:r>
    </w:p>
    <w:p w:rsidR="00CE0D5E" w:rsidRPr="000C45FD" w:rsidRDefault="00141644" w:rsidP="000216F3">
      <w:pPr>
        <w:pStyle w:val="1"/>
        <w:numPr>
          <w:ilvl w:val="0"/>
          <w:numId w:val="1"/>
        </w:numPr>
        <w:rPr>
          <w:rFonts w:ascii="Calibri" w:hAnsi="Calibri"/>
          <w:lang w:eastAsia="zh-CN"/>
        </w:rPr>
      </w:pPr>
      <w:r>
        <w:rPr>
          <w:rFonts w:ascii="Calibri" w:hAnsi="Calibri"/>
        </w:rPr>
        <w:t>Summary</w:t>
      </w:r>
    </w:p>
    <w:p w:rsidR="00E710BA" w:rsidRPr="00E54D16" w:rsidRDefault="006F7557" w:rsidP="00E710BA">
      <w:pPr>
        <w:adjustRightInd w:val="0"/>
        <w:snapToGrid w:val="0"/>
        <w:spacing w:before="180" w:after="120"/>
        <w:jc w:val="both"/>
      </w:pPr>
      <w:r w:rsidRPr="00E54D16">
        <w:t>In this paper,</w:t>
      </w:r>
      <w:r w:rsidR="00FB24ED" w:rsidRPr="00E54D16">
        <w:t xml:space="preserve"> </w:t>
      </w:r>
      <w:r w:rsidR="00CE0CB5" w:rsidRPr="00E54D16">
        <w:t xml:space="preserve">the update of </w:t>
      </w:r>
      <w:r w:rsidR="00BB6BE4" w:rsidRPr="00E54D16">
        <w:t>BFR on SCell</w:t>
      </w:r>
      <w:r w:rsidR="00CE0CB5" w:rsidRPr="00E54D16">
        <w:t xml:space="preserve"> are provided.</w:t>
      </w:r>
      <w:r w:rsidR="00E710BA" w:rsidRPr="00E54D16">
        <w:t xml:space="preserve"> We have the following proposals:</w:t>
      </w:r>
    </w:p>
    <w:p w:rsidR="00F15F5C" w:rsidRPr="00F15F5C" w:rsidRDefault="00F15F5C" w:rsidP="00F15F5C">
      <w:pPr>
        <w:jc w:val="both"/>
        <w:rPr>
          <w:rFonts w:ascii="Calibri" w:eastAsia="SimSun" w:hAnsi="Calibri" w:cs="Arial"/>
          <w:b/>
          <w:bCs/>
        </w:rPr>
      </w:pPr>
      <w:r w:rsidRPr="00F15F5C">
        <w:rPr>
          <w:rFonts w:ascii="Calibri" w:eastAsia="SimSun" w:hAnsi="Calibri" w:cs="Arial"/>
          <w:b/>
          <w:bCs/>
        </w:rPr>
        <w:t xml:space="preserve">Observation 1: It is sufficient to perform BFD procedure on one serving cell on the same FR2 band, since UE assumes the same downlink spatial domain transmission filter for the serving cells on the same FR2 band. </w:t>
      </w:r>
    </w:p>
    <w:p w:rsidR="00F15F5C" w:rsidRPr="00F15F5C" w:rsidRDefault="00F15F5C" w:rsidP="00F15F5C">
      <w:pPr>
        <w:pStyle w:val="af1"/>
        <w:jc w:val="both"/>
        <w:rPr>
          <w:rFonts w:ascii="Calibri" w:eastAsia="SimSun" w:hAnsi="Calibri" w:cs="Arial"/>
          <w:bCs/>
          <w:sz w:val="22"/>
          <w:szCs w:val="22"/>
        </w:rPr>
      </w:pPr>
      <w:r w:rsidRPr="00F15F5C">
        <w:rPr>
          <w:rFonts w:ascii="Calibri" w:eastAsia="SimSun" w:hAnsi="Calibri" w:cs="Arial"/>
          <w:bCs/>
          <w:sz w:val="22"/>
          <w:szCs w:val="22"/>
        </w:rPr>
        <w:t>Proposal 1: In FR2, UE is assumed to measure BFD-RS transmitted on only one serving cell per FR2 band.</w:t>
      </w:r>
    </w:p>
    <w:p w:rsidR="00F15F5C" w:rsidRPr="004A0E96" w:rsidRDefault="00F15F5C" w:rsidP="00F15F5C">
      <w:pPr>
        <w:pStyle w:val="af1"/>
        <w:jc w:val="both"/>
        <w:rPr>
          <w:rFonts w:ascii="Calibri" w:eastAsia="SimSun" w:hAnsi="Calibri" w:cs="Arial"/>
          <w:bCs/>
          <w:sz w:val="22"/>
          <w:szCs w:val="22"/>
          <w:lang w:eastAsia="zh-TW"/>
        </w:rPr>
      </w:pPr>
      <w:r w:rsidRPr="004A0E96">
        <w:rPr>
          <w:rFonts w:ascii="Calibri" w:eastAsia="SimSun" w:hAnsi="Calibri" w:cs="Arial"/>
          <w:bCs/>
          <w:sz w:val="22"/>
          <w:szCs w:val="22"/>
          <w:lang w:eastAsia="zh-TW"/>
        </w:rPr>
        <w:t>Proposal 2: For one FR2 band, only one serving cell is transmitting BFD-RS(s), which can be implicitly configured to other serving cells on the same FR2 band for BFD procedure.</w:t>
      </w:r>
    </w:p>
    <w:p w:rsidR="00F15F5C" w:rsidRPr="004A0E96" w:rsidRDefault="00F15F5C" w:rsidP="004A0E96">
      <w:pPr>
        <w:rPr>
          <w:rFonts w:ascii="Calibri" w:eastAsia="SimSun" w:hAnsi="Calibri" w:cs="Arial"/>
          <w:bCs/>
        </w:rPr>
      </w:pPr>
      <w:r w:rsidRPr="00F15F5C">
        <w:rPr>
          <w:rFonts w:ascii="Calibri" w:eastAsia="SimSun" w:hAnsi="Calibri" w:cs="Arial"/>
          <w:b/>
          <w:bCs/>
        </w:rPr>
        <w:t>Proposal 3: If SpCell is on a FR2 band, BFD-RS should be transmitted on the SpCell. For the FR2 band without SpCell, BFD-RS should be transmitted on only one of SCells in that band.</w:t>
      </w:r>
    </w:p>
    <w:p w:rsidR="00F15F5C" w:rsidRPr="00F15F5C" w:rsidRDefault="00F15F5C" w:rsidP="00F15F5C">
      <w:pPr>
        <w:pStyle w:val="af1"/>
        <w:jc w:val="both"/>
        <w:rPr>
          <w:rFonts w:ascii="Calibri" w:eastAsia="SimSun" w:hAnsi="Calibri" w:cs="Arial"/>
          <w:bCs/>
          <w:sz w:val="22"/>
          <w:szCs w:val="22"/>
        </w:rPr>
      </w:pPr>
      <w:r w:rsidRPr="00F15F5C">
        <w:rPr>
          <w:rFonts w:ascii="Calibri" w:eastAsia="SimSun" w:hAnsi="Calibri" w:cs="Arial"/>
          <w:bCs/>
          <w:sz w:val="22"/>
          <w:szCs w:val="22"/>
        </w:rPr>
        <w:t xml:space="preserve">Proposal 4: For one FR2 band, the evaluation periods for SSB/CSI-RS based BFD and CBD on SCell can reuse R15 BFD and CBD requirements, provided UE is assumed to measure BFD-RS transmitted on only one serving cell per FR2 band. FFS SCell BFR for multiple FR2 bands. </w:t>
      </w:r>
    </w:p>
    <w:p w:rsidR="00F15F5C" w:rsidRPr="00F15F5C" w:rsidRDefault="00F15F5C" w:rsidP="00F15F5C">
      <w:pPr>
        <w:pStyle w:val="af1"/>
        <w:jc w:val="both"/>
        <w:rPr>
          <w:rFonts w:ascii="Calibri" w:eastAsia="SimSun" w:hAnsi="Calibri" w:cs="Arial"/>
          <w:bCs/>
          <w:sz w:val="22"/>
          <w:szCs w:val="22"/>
        </w:rPr>
      </w:pPr>
      <w:r w:rsidRPr="00F15F5C">
        <w:rPr>
          <w:rFonts w:ascii="Calibri" w:eastAsia="SimSun" w:hAnsi="Calibri" w:cs="Arial"/>
          <w:bCs/>
          <w:sz w:val="22"/>
          <w:szCs w:val="22"/>
        </w:rPr>
        <w:t>Proposal 5: No core requirement impact for R16 BFRQ.</w:t>
      </w:r>
      <w:r w:rsidRPr="004A0E96">
        <w:rPr>
          <w:sz w:val="22"/>
          <w:szCs w:val="22"/>
        </w:rPr>
        <w:t xml:space="preserve"> </w:t>
      </w:r>
    </w:p>
    <w:p w:rsidR="00F15F5C" w:rsidRPr="00F15F5C" w:rsidRDefault="00F15F5C" w:rsidP="00F15F5C">
      <w:pPr>
        <w:pStyle w:val="af1"/>
        <w:jc w:val="both"/>
        <w:rPr>
          <w:rFonts w:ascii="Calibri" w:eastAsia="新細明體" w:hAnsi="Calibri" w:cs="Arial"/>
          <w:bCs/>
          <w:sz w:val="22"/>
          <w:szCs w:val="22"/>
        </w:rPr>
      </w:pPr>
      <w:r w:rsidRPr="00F15F5C">
        <w:rPr>
          <w:rFonts w:ascii="Calibri" w:eastAsia="SimSun" w:hAnsi="Calibri" w:cs="Arial"/>
          <w:bCs/>
          <w:sz w:val="22"/>
          <w:szCs w:val="22"/>
        </w:rPr>
        <w:t xml:space="preserve">Proposal 6: UE is not required to </w:t>
      </w:r>
      <w:r w:rsidRPr="00F15F5C">
        <w:rPr>
          <w:rFonts w:ascii="Calibri" w:eastAsia="新細明體" w:hAnsi="Calibri" w:cs="Arial"/>
          <w:bCs/>
          <w:sz w:val="22"/>
          <w:szCs w:val="22"/>
        </w:rPr>
        <w:t>monitor</w:t>
      </w:r>
      <w:r w:rsidRPr="00F15F5C">
        <w:rPr>
          <w:rFonts w:ascii="Calibri" w:eastAsia="SimSun" w:hAnsi="Calibri" w:cs="Arial"/>
          <w:bCs/>
          <w:sz w:val="22"/>
          <w:szCs w:val="22"/>
        </w:rPr>
        <w:t xml:space="preserve"> BFD</w:t>
      </w:r>
      <w:r w:rsidRPr="00F15F5C">
        <w:rPr>
          <w:rFonts w:ascii="Calibri" w:eastAsia="新細明體" w:hAnsi="Calibri" w:cs="Arial"/>
          <w:bCs/>
          <w:sz w:val="22"/>
          <w:szCs w:val="22"/>
        </w:rPr>
        <w:t>-</w:t>
      </w:r>
      <w:r w:rsidRPr="00F15F5C">
        <w:rPr>
          <w:rFonts w:ascii="Calibri" w:eastAsia="SimSun" w:hAnsi="Calibri" w:cs="Arial"/>
          <w:bCs/>
          <w:sz w:val="22"/>
          <w:szCs w:val="22"/>
        </w:rPr>
        <w:t>RS transmitted on a deactivated SCell</w:t>
      </w:r>
      <w:r w:rsidRPr="00F15F5C">
        <w:rPr>
          <w:rFonts w:ascii="Calibri" w:eastAsia="新細明體" w:hAnsi="Calibri" w:cs="Arial"/>
          <w:bCs/>
          <w:sz w:val="22"/>
          <w:szCs w:val="22"/>
        </w:rPr>
        <w:t>,</w:t>
      </w:r>
      <w:r w:rsidRPr="00F15F5C">
        <w:rPr>
          <w:rFonts w:ascii="Calibri" w:eastAsia="SimSun" w:hAnsi="Calibri" w:cs="Arial"/>
          <w:bCs/>
          <w:sz w:val="22"/>
          <w:szCs w:val="22"/>
        </w:rPr>
        <w:t xml:space="preserve"> as th</w:t>
      </w:r>
      <w:r w:rsidRPr="00F15F5C">
        <w:rPr>
          <w:rFonts w:ascii="Calibri" w:eastAsia="新細明體" w:hAnsi="Calibri" w:cs="Arial"/>
          <w:bCs/>
          <w:sz w:val="22"/>
          <w:szCs w:val="22"/>
        </w:rPr>
        <w:t xml:space="preserve">e </w:t>
      </w:r>
      <w:r w:rsidRPr="00F15F5C">
        <w:rPr>
          <w:rFonts w:ascii="Calibri" w:eastAsia="SimSun" w:hAnsi="Calibri" w:cs="Arial"/>
          <w:bCs/>
          <w:sz w:val="22"/>
          <w:szCs w:val="22"/>
        </w:rPr>
        <w:t xml:space="preserve">BFD-RS </w:t>
      </w:r>
      <w:r w:rsidRPr="00F15F5C">
        <w:rPr>
          <w:rFonts w:ascii="Calibri" w:eastAsia="新細明體" w:hAnsi="Calibri" w:cs="Arial"/>
          <w:bCs/>
          <w:sz w:val="22"/>
          <w:szCs w:val="22"/>
        </w:rPr>
        <w:t>is implicitly configured for</w:t>
      </w:r>
      <w:r w:rsidRPr="00F15F5C">
        <w:rPr>
          <w:rFonts w:ascii="Calibri" w:eastAsia="SimSun" w:hAnsi="Calibri" w:cs="Arial"/>
          <w:bCs/>
          <w:sz w:val="22"/>
          <w:szCs w:val="22"/>
        </w:rPr>
        <w:t xml:space="preserve"> another activated </w:t>
      </w:r>
      <w:r w:rsidRPr="00F15F5C">
        <w:rPr>
          <w:rFonts w:ascii="Calibri" w:eastAsia="新細明體" w:hAnsi="Calibri" w:cs="Arial"/>
          <w:bCs/>
          <w:sz w:val="22"/>
          <w:szCs w:val="22"/>
        </w:rPr>
        <w:t>c</w:t>
      </w:r>
      <w:r w:rsidRPr="00F15F5C">
        <w:rPr>
          <w:rFonts w:ascii="Calibri" w:eastAsia="SimSun" w:hAnsi="Calibri" w:cs="Arial"/>
          <w:bCs/>
          <w:sz w:val="22"/>
          <w:szCs w:val="22"/>
        </w:rPr>
        <w:t>ell</w:t>
      </w:r>
      <w:r w:rsidRPr="00F15F5C">
        <w:rPr>
          <w:rFonts w:ascii="Calibri" w:eastAsia="新細明體" w:hAnsi="Calibri" w:cs="Arial"/>
          <w:bCs/>
          <w:sz w:val="22"/>
          <w:szCs w:val="22"/>
        </w:rPr>
        <w:t xml:space="preserve">. </w:t>
      </w:r>
    </w:p>
    <w:p w:rsidR="00F15F5C" w:rsidRPr="004A0E96" w:rsidRDefault="00F15F5C" w:rsidP="004A0E96">
      <w:pPr>
        <w:jc w:val="both"/>
        <w:rPr>
          <w:rFonts w:ascii="Calibri" w:eastAsia="新細明體" w:hAnsi="Calibri" w:cs="Arial"/>
          <w:bCs/>
        </w:rPr>
      </w:pPr>
      <w:r w:rsidRPr="004A0E96">
        <w:rPr>
          <w:rFonts w:ascii="Calibri" w:eastAsia="SimSun" w:hAnsi="Calibri" w:cs="Arial"/>
          <w:b/>
          <w:bCs/>
        </w:rPr>
        <w:t xml:space="preserve">Proposal 7: UE is not required to </w:t>
      </w:r>
      <w:r w:rsidRPr="004A0E96">
        <w:rPr>
          <w:rFonts w:ascii="Calibri" w:eastAsia="新細明體" w:hAnsi="Calibri" w:cs="Arial"/>
          <w:b/>
          <w:bCs/>
        </w:rPr>
        <w:t>monitor</w:t>
      </w:r>
      <w:r w:rsidRPr="004A0E96">
        <w:rPr>
          <w:rFonts w:ascii="Calibri" w:eastAsia="SimSun" w:hAnsi="Calibri" w:cs="Arial"/>
          <w:b/>
          <w:bCs/>
        </w:rPr>
        <w:t xml:space="preserve"> BFD</w:t>
      </w:r>
      <w:r w:rsidRPr="004A0E96">
        <w:rPr>
          <w:rFonts w:ascii="Calibri" w:eastAsia="新細明體" w:hAnsi="Calibri" w:cs="Arial"/>
          <w:b/>
          <w:bCs/>
        </w:rPr>
        <w:t>-</w:t>
      </w:r>
      <w:r w:rsidRPr="004A0E96">
        <w:rPr>
          <w:rFonts w:ascii="Calibri" w:eastAsia="SimSun" w:hAnsi="Calibri" w:cs="Arial"/>
          <w:b/>
          <w:bCs/>
        </w:rPr>
        <w:t>RS</w:t>
      </w:r>
      <w:r w:rsidRPr="004A0E96">
        <w:rPr>
          <w:rFonts w:ascii="Calibri" w:eastAsia="新細明體" w:hAnsi="Calibri" w:cs="Arial"/>
          <w:b/>
          <w:bCs/>
        </w:rPr>
        <w:t xml:space="preserve"> explicitly or implicitly configured for a deactivated SCell, even though the BFD-RS is transmitted on an activated cell.</w:t>
      </w:r>
      <w:r w:rsidRPr="004A0E96">
        <w:rPr>
          <w:rFonts w:ascii="Calibri" w:eastAsia="SimSun" w:hAnsi="Calibri" w:cs="Arial"/>
          <w:b/>
          <w:bCs/>
        </w:rPr>
        <w:t xml:space="preserve"> </w:t>
      </w:r>
    </w:p>
    <w:p w:rsidR="00D63646" w:rsidRPr="00192E1A" w:rsidRDefault="000F20AC" w:rsidP="00021661">
      <w:pPr>
        <w:pStyle w:val="1"/>
        <w:ind w:left="0" w:firstLine="0"/>
        <w:rPr>
          <w:rFonts w:ascii="Calibri" w:hAnsi="Calibri"/>
        </w:rPr>
      </w:pPr>
      <w:r w:rsidRPr="00192E1A">
        <w:rPr>
          <w:rFonts w:ascii="Calibri" w:hAnsi="Calibri"/>
        </w:rPr>
        <w:t>References</w:t>
      </w:r>
    </w:p>
    <w:p w:rsidR="0034578A" w:rsidRPr="001C638B" w:rsidRDefault="00ED7C55" w:rsidP="0025037F">
      <w:r w:rsidRPr="0025037F">
        <w:t xml:space="preserve">[1] </w:t>
      </w:r>
      <w:r w:rsidR="00785C5E" w:rsidRPr="00785C5E">
        <w:t>R4-1915850_WF eMIMO RRM_r1</w:t>
      </w:r>
    </w:p>
    <w:p w:rsidR="0034578A" w:rsidRPr="0034578A" w:rsidRDefault="0034578A" w:rsidP="0034578A">
      <w:pPr>
        <w:rPr>
          <w:lang w:eastAsia="en-US"/>
        </w:rPr>
      </w:pPr>
    </w:p>
    <w:p w:rsidR="00241AAA" w:rsidRPr="00241AAA" w:rsidRDefault="00241AAA" w:rsidP="00241AAA">
      <w:pPr>
        <w:rPr>
          <w:lang w:eastAsia="en-US"/>
        </w:rPr>
      </w:pPr>
    </w:p>
    <w:p w:rsidR="00C80529" w:rsidRPr="00241AAA" w:rsidRDefault="00C80529" w:rsidP="00D63646">
      <w:pPr>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9AC" w:rsidRDefault="005D79AC">
      <w:r>
        <w:separator/>
      </w:r>
    </w:p>
  </w:endnote>
  <w:endnote w:type="continuationSeparator" w:id="0">
    <w:p w:rsidR="005D79AC" w:rsidRDefault="005D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9AC" w:rsidRDefault="005D79AC">
      <w:r>
        <w:separator/>
      </w:r>
    </w:p>
  </w:footnote>
  <w:footnote w:type="continuationSeparator" w:id="0">
    <w:p w:rsidR="005D79AC" w:rsidRDefault="005D79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35CE4"/>
    <w:multiLevelType w:val="hybridMultilevel"/>
    <w:tmpl w:val="DA22F6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9"/>
  </w:num>
  <w:num w:numId="2">
    <w:abstractNumId w:val="7"/>
  </w:num>
  <w:num w:numId="3">
    <w:abstractNumId w:val="4"/>
  </w:num>
  <w:num w:numId="4">
    <w:abstractNumId w:val="10"/>
  </w:num>
  <w:num w:numId="5">
    <w:abstractNumId w:val="3"/>
  </w:num>
  <w:num w:numId="6">
    <w:abstractNumId w:val="12"/>
  </w:num>
  <w:num w:numId="7">
    <w:abstractNumId w:val="6"/>
  </w:num>
  <w:num w:numId="8">
    <w:abstractNumId w:val="2"/>
  </w:num>
  <w:num w:numId="9">
    <w:abstractNumId w:val="11"/>
  </w:num>
  <w:num w:numId="10">
    <w:abstractNumId w:val="5"/>
  </w:num>
  <w:num w:numId="11">
    <w:abstractNumId w:val="1"/>
  </w:num>
  <w:num w:numId="12">
    <w:abstractNumId w:val="8"/>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3A66"/>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2F23"/>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1F"/>
    <w:rsid w:val="00067520"/>
    <w:rsid w:val="00067F0C"/>
    <w:rsid w:val="00070759"/>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FE"/>
    <w:rsid w:val="000B198C"/>
    <w:rsid w:val="000B1991"/>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A1C"/>
    <w:rsid w:val="000E6E5C"/>
    <w:rsid w:val="000E6EFC"/>
    <w:rsid w:val="000E706C"/>
    <w:rsid w:val="000E750C"/>
    <w:rsid w:val="000E7AFA"/>
    <w:rsid w:val="000F0786"/>
    <w:rsid w:val="000F0E8B"/>
    <w:rsid w:val="000F1031"/>
    <w:rsid w:val="000F1B61"/>
    <w:rsid w:val="000F20AC"/>
    <w:rsid w:val="000F26E7"/>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720"/>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B3C"/>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8AD"/>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5AD"/>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8B"/>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5E2D"/>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2E3A"/>
    <w:rsid w:val="001F3096"/>
    <w:rsid w:val="001F3227"/>
    <w:rsid w:val="001F3D75"/>
    <w:rsid w:val="001F4104"/>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7DA"/>
    <w:rsid w:val="00207CC5"/>
    <w:rsid w:val="00207D20"/>
    <w:rsid w:val="00207ED9"/>
    <w:rsid w:val="002104D2"/>
    <w:rsid w:val="00210691"/>
    <w:rsid w:val="00210967"/>
    <w:rsid w:val="002113D4"/>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6D54"/>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4BB5"/>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376"/>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4EDB"/>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3FE9"/>
    <w:rsid w:val="002C5A0A"/>
    <w:rsid w:val="002C5CC9"/>
    <w:rsid w:val="002C61AC"/>
    <w:rsid w:val="002C631D"/>
    <w:rsid w:val="002C6990"/>
    <w:rsid w:val="002C69E5"/>
    <w:rsid w:val="002C7402"/>
    <w:rsid w:val="002C7829"/>
    <w:rsid w:val="002D0792"/>
    <w:rsid w:val="002D1181"/>
    <w:rsid w:val="002D18AA"/>
    <w:rsid w:val="002D1960"/>
    <w:rsid w:val="002D1B3F"/>
    <w:rsid w:val="002D27F9"/>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B1A"/>
    <w:rsid w:val="00301D6C"/>
    <w:rsid w:val="00302504"/>
    <w:rsid w:val="0030279D"/>
    <w:rsid w:val="00302CF8"/>
    <w:rsid w:val="0030326C"/>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1D1C"/>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1CE5"/>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143"/>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051"/>
    <w:rsid w:val="00393754"/>
    <w:rsid w:val="00393B15"/>
    <w:rsid w:val="00393BF1"/>
    <w:rsid w:val="00394075"/>
    <w:rsid w:val="00394333"/>
    <w:rsid w:val="00394557"/>
    <w:rsid w:val="00394A1B"/>
    <w:rsid w:val="00395229"/>
    <w:rsid w:val="00395543"/>
    <w:rsid w:val="00395CEF"/>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0F3"/>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3D0"/>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44E"/>
    <w:rsid w:val="00496B0C"/>
    <w:rsid w:val="00497694"/>
    <w:rsid w:val="004979ED"/>
    <w:rsid w:val="00497A9D"/>
    <w:rsid w:val="00497F88"/>
    <w:rsid w:val="004A0557"/>
    <w:rsid w:val="004A0659"/>
    <w:rsid w:val="004A0E96"/>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985"/>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DAB"/>
    <w:rsid w:val="004B4FCD"/>
    <w:rsid w:val="004B5805"/>
    <w:rsid w:val="004B592A"/>
    <w:rsid w:val="004B5AB0"/>
    <w:rsid w:val="004B5C73"/>
    <w:rsid w:val="004B5F75"/>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5E77"/>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C4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E7CC6"/>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2B4D"/>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A94"/>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7DE"/>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97A4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42E"/>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9AB"/>
    <w:rsid w:val="005D79AC"/>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B53"/>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4724"/>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17A"/>
    <w:rsid w:val="00645AAA"/>
    <w:rsid w:val="00645BCA"/>
    <w:rsid w:val="00645FB8"/>
    <w:rsid w:val="00645FE9"/>
    <w:rsid w:val="00646C13"/>
    <w:rsid w:val="00646C41"/>
    <w:rsid w:val="00647276"/>
    <w:rsid w:val="00647A15"/>
    <w:rsid w:val="0065002A"/>
    <w:rsid w:val="00650244"/>
    <w:rsid w:val="00650A97"/>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74F"/>
    <w:rsid w:val="00696A90"/>
    <w:rsid w:val="00697717"/>
    <w:rsid w:val="006A0044"/>
    <w:rsid w:val="006A01F6"/>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D29"/>
    <w:rsid w:val="006A4EF6"/>
    <w:rsid w:val="006A5123"/>
    <w:rsid w:val="006A5593"/>
    <w:rsid w:val="006A5595"/>
    <w:rsid w:val="006A5FF7"/>
    <w:rsid w:val="006A6477"/>
    <w:rsid w:val="006A6C06"/>
    <w:rsid w:val="006A6E95"/>
    <w:rsid w:val="006A7816"/>
    <w:rsid w:val="006A7854"/>
    <w:rsid w:val="006A7FDB"/>
    <w:rsid w:val="006B04B6"/>
    <w:rsid w:val="006B0634"/>
    <w:rsid w:val="006B0A3C"/>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5E8F"/>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680"/>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8FF"/>
    <w:rsid w:val="00717978"/>
    <w:rsid w:val="0072002C"/>
    <w:rsid w:val="007203EA"/>
    <w:rsid w:val="00720432"/>
    <w:rsid w:val="00720819"/>
    <w:rsid w:val="00720862"/>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76F"/>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C5E"/>
    <w:rsid w:val="00785F46"/>
    <w:rsid w:val="0078600F"/>
    <w:rsid w:val="00786364"/>
    <w:rsid w:val="00786788"/>
    <w:rsid w:val="00786D15"/>
    <w:rsid w:val="00786D21"/>
    <w:rsid w:val="00787051"/>
    <w:rsid w:val="007871AF"/>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97D"/>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0C36"/>
    <w:rsid w:val="008011B8"/>
    <w:rsid w:val="008012D1"/>
    <w:rsid w:val="0080153E"/>
    <w:rsid w:val="00802240"/>
    <w:rsid w:val="008023C5"/>
    <w:rsid w:val="008027A8"/>
    <w:rsid w:val="00802AEC"/>
    <w:rsid w:val="00802DD2"/>
    <w:rsid w:val="00802DDF"/>
    <w:rsid w:val="00802E6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72E"/>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622"/>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1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A3A"/>
    <w:rsid w:val="008D2BEA"/>
    <w:rsid w:val="008D316D"/>
    <w:rsid w:val="008D33D5"/>
    <w:rsid w:val="008D39F4"/>
    <w:rsid w:val="008D40FE"/>
    <w:rsid w:val="008D455D"/>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B97"/>
    <w:rsid w:val="008F529C"/>
    <w:rsid w:val="008F52A9"/>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77C"/>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28D"/>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0A"/>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1A46"/>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6D1"/>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D692F"/>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303"/>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2A1C"/>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28"/>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69D"/>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52B"/>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5CD"/>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345"/>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1FFE"/>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6E"/>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C0F"/>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405"/>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3D"/>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8EF"/>
    <w:rsid w:val="00B92DB4"/>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6FE5"/>
    <w:rsid w:val="00B975FF"/>
    <w:rsid w:val="00B97971"/>
    <w:rsid w:val="00B97BCF"/>
    <w:rsid w:val="00BA0AD9"/>
    <w:rsid w:val="00BA0E30"/>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AD1"/>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212"/>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0E4"/>
    <w:rsid w:val="00BE4808"/>
    <w:rsid w:val="00BE484A"/>
    <w:rsid w:val="00BE4934"/>
    <w:rsid w:val="00BE4C2A"/>
    <w:rsid w:val="00BE4CCA"/>
    <w:rsid w:val="00BE4ED4"/>
    <w:rsid w:val="00BE55B5"/>
    <w:rsid w:val="00BE5682"/>
    <w:rsid w:val="00BE5980"/>
    <w:rsid w:val="00BE60EE"/>
    <w:rsid w:val="00BE62E4"/>
    <w:rsid w:val="00BE64C5"/>
    <w:rsid w:val="00BE66C8"/>
    <w:rsid w:val="00BE69D6"/>
    <w:rsid w:val="00BE705E"/>
    <w:rsid w:val="00BE744B"/>
    <w:rsid w:val="00BE7C6B"/>
    <w:rsid w:val="00BF00E1"/>
    <w:rsid w:val="00BF06DF"/>
    <w:rsid w:val="00BF06E6"/>
    <w:rsid w:val="00BF0F82"/>
    <w:rsid w:val="00BF10BC"/>
    <w:rsid w:val="00BF187A"/>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2AA"/>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2C1A"/>
    <w:rsid w:val="00C43875"/>
    <w:rsid w:val="00C4387A"/>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046"/>
    <w:rsid w:val="00C5616A"/>
    <w:rsid w:val="00C56D2D"/>
    <w:rsid w:val="00C56D48"/>
    <w:rsid w:val="00C57191"/>
    <w:rsid w:val="00C5726B"/>
    <w:rsid w:val="00C572FB"/>
    <w:rsid w:val="00C5758D"/>
    <w:rsid w:val="00C57805"/>
    <w:rsid w:val="00C60425"/>
    <w:rsid w:val="00C608CA"/>
    <w:rsid w:val="00C60FAF"/>
    <w:rsid w:val="00C61486"/>
    <w:rsid w:val="00C61572"/>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3AB"/>
    <w:rsid w:val="00C955AF"/>
    <w:rsid w:val="00C95DAA"/>
    <w:rsid w:val="00C96B13"/>
    <w:rsid w:val="00C96E0B"/>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CFD"/>
    <w:rsid w:val="00CB1E16"/>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1FBD"/>
    <w:rsid w:val="00CC230D"/>
    <w:rsid w:val="00CC2635"/>
    <w:rsid w:val="00CC2AE9"/>
    <w:rsid w:val="00CC3230"/>
    <w:rsid w:val="00CC3575"/>
    <w:rsid w:val="00CC35ED"/>
    <w:rsid w:val="00CC3D1B"/>
    <w:rsid w:val="00CC4465"/>
    <w:rsid w:val="00CC4583"/>
    <w:rsid w:val="00CC470A"/>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561"/>
    <w:rsid w:val="00D12BC8"/>
    <w:rsid w:val="00D12EDA"/>
    <w:rsid w:val="00D1317B"/>
    <w:rsid w:val="00D139DF"/>
    <w:rsid w:val="00D13A66"/>
    <w:rsid w:val="00D146F2"/>
    <w:rsid w:val="00D1480E"/>
    <w:rsid w:val="00D14971"/>
    <w:rsid w:val="00D1498B"/>
    <w:rsid w:val="00D149AE"/>
    <w:rsid w:val="00D14CFA"/>
    <w:rsid w:val="00D15806"/>
    <w:rsid w:val="00D1593A"/>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2DF"/>
    <w:rsid w:val="00D5448D"/>
    <w:rsid w:val="00D54F88"/>
    <w:rsid w:val="00D550A9"/>
    <w:rsid w:val="00D55434"/>
    <w:rsid w:val="00D56632"/>
    <w:rsid w:val="00D56BA7"/>
    <w:rsid w:val="00D56CD1"/>
    <w:rsid w:val="00D573E5"/>
    <w:rsid w:val="00D57814"/>
    <w:rsid w:val="00D57932"/>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6EB"/>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71C"/>
    <w:rsid w:val="00DB2CFE"/>
    <w:rsid w:val="00DB2EF5"/>
    <w:rsid w:val="00DB2EFC"/>
    <w:rsid w:val="00DB32E8"/>
    <w:rsid w:val="00DB33A0"/>
    <w:rsid w:val="00DB38A9"/>
    <w:rsid w:val="00DB3A47"/>
    <w:rsid w:val="00DB3AD3"/>
    <w:rsid w:val="00DB3EFE"/>
    <w:rsid w:val="00DB4235"/>
    <w:rsid w:val="00DB452D"/>
    <w:rsid w:val="00DB4778"/>
    <w:rsid w:val="00DB4E2C"/>
    <w:rsid w:val="00DB5318"/>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498"/>
    <w:rsid w:val="00DF0AC6"/>
    <w:rsid w:val="00DF0F31"/>
    <w:rsid w:val="00DF13E2"/>
    <w:rsid w:val="00DF146E"/>
    <w:rsid w:val="00DF15B6"/>
    <w:rsid w:val="00DF363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2D2"/>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04"/>
    <w:rsid w:val="00E10432"/>
    <w:rsid w:val="00E1052E"/>
    <w:rsid w:val="00E11063"/>
    <w:rsid w:val="00E11AFF"/>
    <w:rsid w:val="00E11DC5"/>
    <w:rsid w:val="00E11DEE"/>
    <w:rsid w:val="00E12EA9"/>
    <w:rsid w:val="00E12FD6"/>
    <w:rsid w:val="00E13365"/>
    <w:rsid w:val="00E13521"/>
    <w:rsid w:val="00E13993"/>
    <w:rsid w:val="00E13A74"/>
    <w:rsid w:val="00E13B9F"/>
    <w:rsid w:val="00E1480A"/>
    <w:rsid w:val="00E14C6D"/>
    <w:rsid w:val="00E1534D"/>
    <w:rsid w:val="00E15528"/>
    <w:rsid w:val="00E15594"/>
    <w:rsid w:val="00E15728"/>
    <w:rsid w:val="00E15858"/>
    <w:rsid w:val="00E15B37"/>
    <w:rsid w:val="00E15C9D"/>
    <w:rsid w:val="00E15F79"/>
    <w:rsid w:val="00E15FD0"/>
    <w:rsid w:val="00E164B9"/>
    <w:rsid w:val="00E164C2"/>
    <w:rsid w:val="00E17A64"/>
    <w:rsid w:val="00E20463"/>
    <w:rsid w:val="00E214FD"/>
    <w:rsid w:val="00E21CDE"/>
    <w:rsid w:val="00E21F02"/>
    <w:rsid w:val="00E226CF"/>
    <w:rsid w:val="00E2294B"/>
    <w:rsid w:val="00E22CE8"/>
    <w:rsid w:val="00E22E3F"/>
    <w:rsid w:val="00E23913"/>
    <w:rsid w:val="00E23ADE"/>
    <w:rsid w:val="00E24543"/>
    <w:rsid w:val="00E24587"/>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2B69"/>
    <w:rsid w:val="00E33553"/>
    <w:rsid w:val="00E34810"/>
    <w:rsid w:val="00E34909"/>
    <w:rsid w:val="00E34AE8"/>
    <w:rsid w:val="00E35A29"/>
    <w:rsid w:val="00E36366"/>
    <w:rsid w:val="00E36D0B"/>
    <w:rsid w:val="00E37672"/>
    <w:rsid w:val="00E37A81"/>
    <w:rsid w:val="00E40910"/>
    <w:rsid w:val="00E40E55"/>
    <w:rsid w:val="00E410BA"/>
    <w:rsid w:val="00E4212A"/>
    <w:rsid w:val="00E4263F"/>
    <w:rsid w:val="00E4298A"/>
    <w:rsid w:val="00E42FB1"/>
    <w:rsid w:val="00E434BA"/>
    <w:rsid w:val="00E438C5"/>
    <w:rsid w:val="00E43CC0"/>
    <w:rsid w:val="00E43EAB"/>
    <w:rsid w:val="00E43FD4"/>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ADF"/>
    <w:rsid w:val="00E52C96"/>
    <w:rsid w:val="00E53081"/>
    <w:rsid w:val="00E5320A"/>
    <w:rsid w:val="00E5332D"/>
    <w:rsid w:val="00E53541"/>
    <w:rsid w:val="00E53B1A"/>
    <w:rsid w:val="00E53CFB"/>
    <w:rsid w:val="00E53DC3"/>
    <w:rsid w:val="00E54381"/>
    <w:rsid w:val="00E546A6"/>
    <w:rsid w:val="00E549A9"/>
    <w:rsid w:val="00E54BD4"/>
    <w:rsid w:val="00E54D16"/>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4C"/>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51A"/>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023"/>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1A5A"/>
    <w:rsid w:val="00F02FBE"/>
    <w:rsid w:val="00F03143"/>
    <w:rsid w:val="00F033EF"/>
    <w:rsid w:val="00F04211"/>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5F5C"/>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0E9D"/>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77B7D"/>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6"/>
    <w:rsid w:val="00FE07B5"/>
    <w:rsid w:val="00FE07D1"/>
    <w:rsid w:val="00FE0DA3"/>
    <w:rsid w:val="00FE1315"/>
    <w:rsid w:val="00FE1653"/>
    <w:rsid w:val="00FE16BC"/>
    <w:rsid w:val="00FE1D47"/>
    <w:rsid w:val="00FE2268"/>
    <w:rsid w:val="00FE23D7"/>
    <w:rsid w:val="00FE2B6F"/>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907"/>
    <w:rsid w:val="00FF560E"/>
    <w:rsid w:val="00FF60E0"/>
    <w:rsid w:val="00FF63A0"/>
    <w:rsid w:val="00FF6718"/>
    <w:rsid w:val="00FF71B5"/>
    <w:rsid w:val="00FF73B9"/>
    <w:rsid w:val="00FF73FC"/>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0E96"/>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A0E9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A0E96"/>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24F3C-2629-4A58-98DE-A152867D2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1424</Words>
  <Characters>8118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2020-02-14T07:52:00Z</dcterms:created>
  <dcterms:modified xsi:type="dcterms:W3CDTF">2020-02-14T09:54:00Z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